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JSZC-320581-SZJZ-G2025-0089</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项目名称：常熟经济技术开发区（碧溪街道）</w:t>
      </w:r>
      <w:r>
        <w:rPr>
          <w:rFonts w:hint="eastAsia" w:ascii="Arial" w:hAnsi="Arial" w:eastAsia="宋体" w:cs="Times New Roman"/>
          <w:b/>
          <w:bCs/>
          <w:sz w:val="32"/>
          <w:szCs w:val="24"/>
        </w:rPr>
        <w:t xml:space="preserve">2026-2027</w:t>
      </w:r>
      <w:r>
        <w:rPr>
          <w:rFonts w:hint="eastAsia" w:ascii="Arial" w:hAnsi="Arial" w:eastAsia="宋体" w:cs="Times New Roman"/>
          <w:b/>
          <w:bCs/>
          <w:sz w:val="32"/>
          <w:szCs w:val="24"/>
        </w:rPr>
        <w:t xml:space="preserve">年度农路与农桥小型工程设计与勘察服务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12</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w:t>
      </w:r>
      <w:r>
        <w:rPr>
          <w:rFonts w:ascii="Arial" w:hAnsi="Arial" w:eastAsia="宋体" w:cs="Times New Roman"/>
          <w:b/>
          <w:bCs/>
          <w:color w:val="000000"/>
          <w:sz w:val="32"/>
          <w:szCs w:val="24"/>
        </w:rPr>
        <w:t xml:space="preserve">4</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16938516"/>
      <w:r/>
      <w:bookmarkStart w:id="2" w:name="_Toc513029200"/>
      <w:r/>
      <w:bookmarkStart w:id="3" w:name="_Toc20823272"/>
      <w:r/>
      <w:bookmarkStart w:id="4" w:name="_Toc523127445"/>
      <w:r/>
      <w:bookmarkStart w:id="5" w:name="_Toc479757206"/>
      <w:r>
        <w:rPr>
          <w:rFonts w:ascii="等线 Light" w:hAnsi="等线 Light" w:eastAsia="黑体" w:cs="Times New Roman"/>
          <w:b/>
          <w:bCs/>
          <w:sz w:val="32"/>
          <w:szCs w:val="32"/>
          <w:lang w:val="zh-CN"/>
        </w:rPr>
        <w:t xml:space="preserve">目录</w:t>
      </w:r>
      <w:r/>
    </w:p>
    <w:p>
      <w:pPr>
        <w:pStyle w:val="892"/>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16367290" w:anchor="_Toc216367290" w:history="1">
        <w:r>
          <w:rPr>
            <w:rStyle w:val="917"/>
            <w:rFonts w:ascii="宋体" w:hAnsi="宋体"/>
          </w:rPr>
          <w:t xml:space="preserve">第一章  投标邀请</w:t>
        </w:r>
        <w:r>
          <w:tab/>
        </w:r>
        <w:r>
          <w:fldChar w:fldCharType="begin"/>
        </w:r>
        <w:r>
          <w:instrText xml:space="preserve"> PAGEREF _Toc216367290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291" w:anchor="_Toc216367291" w:history="1">
        <w:r>
          <w:rPr>
            <w:rStyle w:val="917"/>
            <w:rFonts w:ascii="Times New Roman" w:hAnsi="Times New Roman"/>
          </w:rPr>
          <w:t xml:space="preserve">一、项目基本情况</w:t>
        </w:r>
        <w:r>
          <w:tab/>
        </w:r>
        <w:r>
          <w:fldChar w:fldCharType="begin"/>
        </w:r>
        <w:r>
          <w:instrText xml:space="preserve"> PAGEREF _Toc216367291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292" w:anchor="_Toc216367292" w:history="1">
        <w:r>
          <w:rPr>
            <w:rStyle w:val="917"/>
            <w:rFonts w:ascii="Times New Roman" w:hAnsi="Times New Roman"/>
          </w:rPr>
          <w:t xml:space="preserve">二、申请人的资格要求</w:t>
        </w:r>
        <w:r>
          <w:tab/>
        </w:r>
        <w:r>
          <w:fldChar w:fldCharType="begin"/>
        </w:r>
        <w:r>
          <w:instrText xml:space="preserve"> PAGEREF _Toc216367292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293" w:anchor="_Toc216367293" w:history="1">
        <w:r>
          <w:rPr>
            <w:rStyle w:val="917"/>
            <w:rFonts w:ascii="Times New Roman" w:hAnsi="Times New Roman"/>
          </w:rPr>
          <w:t xml:space="preserve">三、获取招标文件</w:t>
        </w:r>
        <w:r>
          <w:tab/>
        </w:r>
        <w:r>
          <w:fldChar w:fldCharType="begin"/>
        </w:r>
        <w:r>
          <w:instrText xml:space="preserve"> PAGEREF _Toc216367293 \h </w:instrText>
        </w:r>
        <w:r>
          <w:fldChar w:fldCharType="separate"/>
        </w:r>
        <w: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294" w:anchor="_Toc216367294" w:history="1">
        <w:r>
          <w:rPr>
            <w:rStyle w:val="917"/>
            <w:rFonts w:ascii="Times New Roman" w:hAnsi="Times New Roman"/>
          </w:rPr>
          <w:t xml:space="preserve">四、提交投标文件截止时间、开标时间和地点</w:t>
        </w:r>
        <w:r>
          <w:tab/>
        </w:r>
        <w:r>
          <w:fldChar w:fldCharType="begin"/>
        </w:r>
        <w:r>
          <w:instrText xml:space="preserve"> PAGEREF _Toc216367294 \h </w:instrText>
        </w:r>
        <w:r>
          <w:fldChar w:fldCharType="separate"/>
        </w:r>
        <w: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295" w:anchor="_Toc216367295" w:history="1">
        <w:r>
          <w:rPr>
            <w:rStyle w:val="917"/>
            <w:rFonts w:ascii="Times New Roman" w:hAnsi="Times New Roman"/>
          </w:rPr>
          <w:t xml:space="preserve">五、公告期限</w:t>
        </w:r>
        <w:r>
          <w:tab/>
        </w:r>
        <w:r>
          <w:fldChar w:fldCharType="begin"/>
        </w:r>
        <w:r>
          <w:instrText xml:space="preserve"> PAGEREF _Toc216367295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296" w:anchor="_Toc216367296" w:history="1">
        <w:r>
          <w:rPr>
            <w:rStyle w:val="917"/>
            <w:rFonts w:ascii="Times New Roman" w:hAnsi="Times New Roman"/>
          </w:rPr>
          <w:t xml:space="preserve">六、其他补充事宜</w:t>
        </w:r>
        <w:r>
          <w:tab/>
        </w:r>
        <w:r>
          <w:fldChar w:fldCharType="begin"/>
        </w:r>
        <w:r>
          <w:instrText xml:space="preserve"> PAGEREF _Toc216367296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297" w:anchor="_Toc216367297" w:history="1">
        <w:r>
          <w:rPr>
            <w:rStyle w:val="917"/>
            <w:rFonts w:ascii="Times New Roman" w:hAnsi="Times New Roman"/>
          </w:rPr>
          <w:t xml:space="preserve">七、本次招标联系方式</w:t>
        </w:r>
        <w:r>
          <w:tab/>
        </w:r>
        <w:r>
          <w:fldChar w:fldCharType="begin"/>
        </w:r>
        <w:r>
          <w:instrText xml:space="preserve"> PAGEREF _Toc216367297 \h </w:instrText>
        </w:r>
        <w:r>
          <w:fldChar w:fldCharType="separate"/>
        </w:r>
        <w:r>
          <w:t xml:space="preserve">5</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6367298" w:anchor="_Toc216367298" w:history="1">
        <w:r>
          <w:rPr>
            <w:rStyle w:val="917"/>
            <w:rFonts w:ascii="宋体" w:hAnsi="宋体"/>
          </w:rPr>
          <w:t xml:space="preserve">第二章  投标人须知</w:t>
        </w:r>
        <w:r>
          <w:tab/>
        </w:r>
        <w:r>
          <w:fldChar w:fldCharType="begin"/>
        </w:r>
        <w:r>
          <w:instrText xml:space="preserve"> PAGEREF _Toc216367298 \h </w:instrText>
        </w:r>
        <w:r>
          <w:fldChar w:fldCharType="separate"/>
        </w:r>
        <w:r>
          <w:t xml:space="preserve">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299" w:anchor="_Toc216367299" w:history="1">
        <w:r>
          <w:rPr>
            <w:rStyle w:val="917"/>
            <w:rFonts w:ascii="Times New Roman" w:hAnsi="Times New Roman"/>
          </w:rPr>
          <w:t xml:space="preserve">一、总则</w:t>
        </w:r>
        <w:r>
          <w:tab/>
        </w:r>
        <w:r>
          <w:fldChar w:fldCharType="begin"/>
        </w:r>
        <w:r>
          <w:instrText xml:space="preserve"> PAGEREF _Toc216367299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00" w:anchor="_Toc216367300" w:history="1">
        <w:r>
          <w:rPr>
            <w:rStyle w:val="917"/>
            <w:rFonts w:ascii="宋体" w:hAnsi="宋体" w:cs="Arial"/>
          </w:rPr>
          <w:t xml:space="preserve">1、采购方式及适用法律</w:t>
        </w:r>
        <w:r>
          <w:tab/>
        </w:r>
        <w:r>
          <w:fldChar w:fldCharType="begin"/>
        </w:r>
        <w:r>
          <w:instrText xml:space="preserve"> PAGEREF _Toc216367300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01" w:anchor="_Toc216367301" w:history="1">
        <w:r>
          <w:rPr>
            <w:rStyle w:val="917"/>
            <w:rFonts w:ascii="宋体" w:hAnsi="宋体" w:cs="Arial"/>
          </w:rPr>
          <w:t xml:space="preserve">2、定义</w:t>
        </w:r>
        <w:r>
          <w:tab/>
        </w:r>
        <w:r>
          <w:fldChar w:fldCharType="begin"/>
        </w:r>
        <w:r>
          <w:instrText xml:space="preserve"> PAGEREF _Toc216367301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02" w:anchor="_Toc216367302" w:history="1">
        <w:r>
          <w:rPr>
            <w:rStyle w:val="917"/>
            <w:rFonts w:ascii="宋体" w:hAnsi="宋体" w:cs="Arial"/>
          </w:rPr>
          <w:t xml:space="preserve">3、合格的投标人</w:t>
        </w:r>
        <w:r>
          <w:tab/>
        </w:r>
        <w:r>
          <w:fldChar w:fldCharType="begin"/>
        </w:r>
        <w:r>
          <w:instrText xml:space="preserve"> PAGEREF _Toc216367302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03" w:anchor="_Toc216367303" w:history="1">
        <w:r>
          <w:rPr>
            <w:rStyle w:val="917"/>
            <w:rFonts w:ascii="宋体" w:hAnsi="宋体" w:cs="Arial"/>
          </w:rPr>
          <w:t xml:space="preserve">4、投标费用</w:t>
        </w:r>
        <w:r>
          <w:tab/>
        </w:r>
        <w:r>
          <w:fldChar w:fldCharType="begin"/>
        </w:r>
        <w:r>
          <w:instrText xml:space="preserve"> PAGEREF _Toc216367303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04" w:anchor="_Toc216367304" w:history="1">
        <w:r>
          <w:rPr>
            <w:rStyle w:val="917"/>
            <w:rFonts w:ascii="宋体" w:hAnsi="宋体" w:cs="Arial"/>
          </w:rPr>
          <w:t xml:space="preserve">5、招标文件的约束力</w:t>
        </w:r>
        <w:r>
          <w:tab/>
        </w:r>
        <w:r>
          <w:fldChar w:fldCharType="begin"/>
        </w:r>
        <w:r>
          <w:instrText xml:space="preserve"> PAGEREF _Toc216367304 \h </w:instrText>
        </w:r>
        <w:r>
          <w:fldChar w:fldCharType="separate"/>
        </w:r>
        <w:r>
          <w:t xml:space="preserve">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05" w:anchor="_Toc216367305" w:history="1">
        <w:r>
          <w:rPr>
            <w:rStyle w:val="917"/>
            <w:rFonts w:ascii="Times New Roman" w:hAnsi="Times New Roman"/>
          </w:rPr>
          <w:t xml:space="preserve">二、招标文件</w:t>
        </w:r>
        <w:r>
          <w:tab/>
        </w:r>
        <w:r>
          <w:fldChar w:fldCharType="begin"/>
        </w:r>
        <w:r>
          <w:instrText xml:space="preserve"> PAGEREF _Toc216367305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06" w:anchor="_Toc216367306" w:history="1">
        <w:r>
          <w:rPr>
            <w:rStyle w:val="917"/>
            <w:rFonts w:ascii="宋体" w:hAnsi="宋体" w:cs="Arial"/>
          </w:rPr>
          <w:t xml:space="preserve">6、招标文件构成</w:t>
        </w:r>
        <w:r>
          <w:tab/>
        </w:r>
        <w:r>
          <w:fldChar w:fldCharType="begin"/>
        </w:r>
        <w:r>
          <w:instrText xml:space="preserve"> PAGEREF _Toc216367306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07" w:anchor="_Toc216367307" w:history="1">
        <w:r>
          <w:rPr>
            <w:rStyle w:val="917"/>
            <w:rFonts w:ascii="宋体" w:hAnsi="宋体" w:cs="Arial"/>
          </w:rPr>
          <w:t xml:space="preserve">7、招标文件的澄清、修改</w:t>
        </w:r>
        <w:r>
          <w:tab/>
        </w:r>
        <w:r>
          <w:fldChar w:fldCharType="begin"/>
        </w:r>
        <w:r>
          <w:instrText xml:space="preserve"> PAGEREF _Toc216367307 \h </w:instrText>
        </w:r>
        <w:r>
          <w:fldChar w:fldCharType="separate"/>
        </w:r>
        <w:r>
          <w:t xml:space="preserve">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08" w:anchor="_Toc216367308" w:history="1">
        <w:r>
          <w:rPr>
            <w:rStyle w:val="917"/>
            <w:rFonts w:ascii="Times New Roman" w:hAnsi="Times New Roman"/>
          </w:rPr>
          <w:t xml:space="preserve">三、投标文件的编制</w:t>
        </w:r>
        <w:r>
          <w:tab/>
        </w:r>
        <w:r>
          <w:fldChar w:fldCharType="begin"/>
        </w:r>
        <w:r>
          <w:instrText xml:space="preserve"> PAGEREF _Toc216367308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09" w:anchor="_Toc216367309" w:history="1">
        <w:r>
          <w:rPr>
            <w:rStyle w:val="917"/>
            <w:rFonts w:ascii="宋体" w:hAnsi="宋体" w:cs="Arial"/>
          </w:rPr>
          <w:t xml:space="preserve">8、投标文件的语言及度量衡单位</w:t>
        </w:r>
        <w:r>
          <w:tab/>
        </w:r>
        <w:r>
          <w:fldChar w:fldCharType="begin"/>
        </w:r>
        <w:r>
          <w:instrText xml:space="preserve"> PAGEREF _Toc216367309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10" w:anchor="_Toc216367310" w:history="1">
        <w:r>
          <w:rPr>
            <w:rStyle w:val="917"/>
            <w:rFonts w:ascii="宋体" w:hAnsi="宋体" w:cs="Arial"/>
          </w:rPr>
          <w:t xml:space="preserve">9、投标文件构成</w:t>
        </w:r>
        <w:r>
          <w:tab/>
        </w:r>
        <w:r>
          <w:fldChar w:fldCharType="begin"/>
        </w:r>
        <w:r>
          <w:instrText xml:space="preserve"> PAGEREF _Toc216367310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11" w:anchor="_Toc216367311" w:history="1">
        <w:r>
          <w:rPr>
            <w:rStyle w:val="917"/>
            <w:rFonts w:ascii="宋体" w:hAnsi="宋体" w:cs="Arial"/>
          </w:rPr>
          <w:t xml:space="preserve">10、证明投标人及投标标的符合招标文件规定的文件</w:t>
        </w:r>
        <w:r>
          <w:tab/>
        </w:r>
        <w:r>
          <w:fldChar w:fldCharType="begin"/>
        </w:r>
        <w:r>
          <w:instrText xml:space="preserve"> PAGEREF _Toc216367311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12" w:anchor="_Toc216367312" w:history="1">
        <w:r>
          <w:rPr>
            <w:rStyle w:val="917"/>
            <w:rFonts w:ascii="宋体" w:hAnsi="宋体" w:cs="Arial"/>
          </w:rPr>
          <w:t xml:space="preserve">11、投标函和开标一览表</w:t>
        </w:r>
        <w:r>
          <w:tab/>
        </w:r>
        <w:r>
          <w:fldChar w:fldCharType="begin"/>
        </w:r>
        <w:r>
          <w:instrText xml:space="preserve"> PAGEREF _Toc216367312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13" w:anchor="_Toc216367313" w:history="1">
        <w:r>
          <w:rPr>
            <w:rStyle w:val="917"/>
            <w:rFonts w:ascii="宋体" w:hAnsi="宋体" w:cs="Arial"/>
          </w:rPr>
          <w:t xml:space="preserve">12、报价明细表（如有）</w:t>
        </w:r>
        <w:r>
          <w:tab/>
        </w:r>
        <w:r>
          <w:fldChar w:fldCharType="begin"/>
        </w:r>
        <w:r>
          <w:instrText xml:space="preserve"> PAGEREF _Toc216367313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14" w:anchor="_Toc216367314" w:history="1">
        <w:r>
          <w:rPr>
            <w:rStyle w:val="917"/>
            <w:rFonts w:ascii="宋体" w:hAnsi="宋体" w:cs="Arial"/>
          </w:rPr>
          <w:t xml:space="preserve">13、技术、服务、商务要求响应及偏离表（如有）</w:t>
        </w:r>
        <w:r>
          <w:tab/>
        </w:r>
        <w:r>
          <w:fldChar w:fldCharType="begin"/>
        </w:r>
        <w:r>
          <w:instrText xml:space="preserve"> PAGEREF _Toc216367314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15" w:anchor="_Toc216367315" w:history="1">
        <w:r>
          <w:rPr>
            <w:rStyle w:val="917"/>
            <w:rFonts w:ascii="宋体" w:hAnsi="宋体" w:cs="Arial"/>
          </w:rPr>
          <w:t xml:space="preserve">14、项目服务方案、项目组人员一览表、业绩情况（如有）</w:t>
        </w:r>
        <w:r>
          <w:tab/>
        </w:r>
        <w:r>
          <w:fldChar w:fldCharType="begin"/>
        </w:r>
        <w:r>
          <w:instrText xml:space="preserve"> PAGEREF _Toc216367315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16" w:anchor="_Toc216367316" w:history="1">
        <w:r>
          <w:rPr>
            <w:rStyle w:val="917"/>
            <w:rFonts w:ascii="宋体" w:hAnsi="宋体" w:cs="Arial"/>
          </w:rPr>
          <w:t xml:space="preserve">15、其他</w:t>
        </w:r>
        <w:r>
          <w:tab/>
        </w:r>
        <w:r>
          <w:fldChar w:fldCharType="begin"/>
        </w:r>
        <w:r>
          <w:instrText xml:space="preserve"> PAGEREF _Toc216367316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17" w:anchor="_Toc216367317" w:history="1">
        <w:r>
          <w:rPr>
            <w:rStyle w:val="917"/>
            <w:rFonts w:ascii="宋体" w:hAnsi="宋体" w:cs="Arial"/>
          </w:rPr>
          <w:t xml:space="preserve">16、投标有效期</w:t>
        </w:r>
        <w:r>
          <w:tab/>
        </w:r>
        <w:r>
          <w:fldChar w:fldCharType="begin"/>
        </w:r>
        <w:r>
          <w:instrText xml:space="preserve"> PAGEREF _Toc216367317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18" w:anchor="_Toc216367318" w:history="1">
        <w:r>
          <w:rPr>
            <w:rStyle w:val="917"/>
            <w:rFonts w:ascii="宋体" w:hAnsi="宋体" w:cs="Arial"/>
          </w:rPr>
          <w:t xml:space="preserve">17、投标有效期的延长</w:t>
        </w:r>
        <w:r>
          <w:tab/>
        </w:r>
        <w:r>
          <w:fldChar w:fldCharType="begin"/>
        </w:r>
        <w:r>
          <w:instrText xml:space="preserve"> PAGEREF _Toc216367318 \h </w:instrText>
        </w:r>
        <w:r>
          <w:fldChar w:fldCharType="separate"/>
        </w:r>
        <w:r>
          <w:t xml:space="preserve">10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19" w:anchor="_Toc216367319" w:history="1">
        <w:r>
          <w:rPr>
            <w:rStyle w:val="917"/>
            <w:rFonts w:ascii="Times New Roman" w:hAnsi="Times New Roman"/>
          </w:rPr>
          <w:t xml:space="preserve">四、投标文件的递交</w:t>
        </w:r>
        <w:r>
          <w:tab/>
        </w:r>
        <w:r>
          <w:fldChar w:fldCharType="begin"/>
        </w:r>
        <w:r>
          <w:instrText xml:space="preserve"> PAGEREF _Toc216367319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20" w:anchor="_Toc216367320" w:history="1">
        <w:r>
          <w:rPr>
            <w:rStyle w:val="917"/>
            <w:rFonts w:ascii="宋体" w:hAnsi="宋体" w:cs="Arial"/>
          </w:rPr>
          <w:t xml:space="preserve">18、电子投标文件的递交</w:t>
        </w:r>
        <w:r>
          <w:tab/>
        </w:r>
        <w:r>
          <w:fldChar w:fldCharType="begin"/>
        </w:r>
        <w:r>
          <w:instrText xml:space="preserve"> PAGEREF _Toc216367320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21" w:anchor="_Toc216367321" w:history="1">
        <w:r>
          <w:rPr>
            <w:rStyle w:val="917"/>
            <w:rFonts w:ascii="宋体" w:hAnsi="宋体" w:cs="Arial"/>
          </w:rPr>
          <w:t xml:space="preserve">19、投标截止日期</w:t>
        </w:r>
        <w:r>
          <w:tab/>
        </w:r>
        <w:r>
          <w:fldChar w:fldCharType="begin"/>
        </w:r>
        <w:r>
          <w:instrText xml:space="preserve"> PAGEREF _Toc216367321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22" w:anchor="_Toc216367322" w:history="1">
        <w:r>
          <w:rPr>
            <w:rStyle w:val="917"/>
            <w:rFonts w:ascii="宋体" w:hAnsi="宋体" w:cs="Arial"/>
          </w:rPr>
          <w:t xml:space="preserve">20、投标文件的拒收</w:t>
        </w:r>
        <w:r>
          <w:tab/>
        </w:r>
        <w:r>
          <w:fldChar w:fldCharType="begin"/>
        </w:r>
        <w:r>
          <w:instrText xml:space="preserve"> PAGEREF _Toc216367322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23" w:anchor="_Toc216367323" w:history="1">
        <w:r>
          <w:rPr>
            <w:rStyle w:val="917"/>
            <w:rFonts w:ascii="宋体" w:hAnsi="宋体" w:cs="Arial"/>
          </w:rPr>
          <w:t xml:space="preserve">21、投标文件的撤回和修改</w:t>
        </w:r>
        <w:r>
          <w:tab/>
        </w:r>
        <w:r>
          <w:fldChar w:fldCharType="begin"/>
        </w:r>
        <w:r>
          <w:instrText xml:space="preserve"> PAGEREF _Toc216367323 \h </w:instrText>
        </w:r>
        <w:r>
          <w:fldChar w:fldCharType="separate"/>
        </w:r>
        <w:r>
          <w:t xml:space="preserve">10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24" w:anchor="_Toc216367324" w:history="1">
        <w:r>
          <w:rPr>
            <w:rStyle w:val="917"/>
            <w:rFonts w:ascii="Times New Roman" w:hAnsi="Times New Roman"/>
          </w:rPr>
          <w:t xml:space="preserve">五、开标与评标</w:t>
        </w:r>
        <w:r>
          <w:tab/>
        </w:r>
        <w:r>
          <w:fldChar w:fldCharType="begin"/>
        </w:r>
        <w:r>
          <w:instrText xml:space="preserve"> PAGEREF _Toc216367324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25" w:anchor="_Toc216367325" w:history="1">
        <w:r>
          <w:rPr>
            <w:rStyle w:val="917"/>
            <w:rFonts w:ascii="宋体" w:hAnsi="宋体" w:cs="Arial"/>
          </w:rPr>
          <w:t xml:space="preserve">22、开标</w:t>
        </w:r>
        <w:r>
          <w:tab/>
        </w:r>
        <w:r>
          <w:fldChar w:fldCharType="begin"/>
        </w:r>
        <w:r>
          <w:instrText xml:space="preserve"> PAGEREF _Toc216367325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26" w:anchor="_Toc216367326" w:history="1">
        <w:r>
          <w:rPr>
            <w:rStyle w:val="917"/>
            <w:rFonts w:ascii="宋体" w:hAnsi="宋体" w:cs="Arial"/>
          </w:rPr>
          <w:t xml:space="preserve">23、评标委员会</w:t>
        </w:r>
        <w:r>
          <w:tab/>
        </w:r>
        <w:r>
          <w:fldChar w:fldCharType="begin"/>
        </w:r>
        <w:r>
          <w:instrText xml:space="preserve"> PAGEREF _Toc216367326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27" w:anchor="_Toc216367327" w:history="1">
        <w:r>
          <w:rPr>
            <w:rStyle w:val="917"/>
            <w:rFonts w:ascii="宋体" w:hAnsi="宋体" w:cs="Arial"/>
          </w:rPr>
          <w:t xml:space="preserve">24．评标过程的保密与公正</w:t>
        </w:r>
        <w:r>
          <w:tab/>
        </w:r>
        <w:r>
          <w:fldChar w:fldCharType="begin"/>
        </w:r>
        <w:r>
          <w:instrText xml:space="preserve"> PAGEREF _Toc216367327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28" w:anchor="_Toc216367328" w:history="1">
        <w:r>
          <w:rPr>
            <w:rStyle w:val="917"/>
            <w:rFonts w:ascii="宋体" w:hAnsi="宋体" w:cs="Arial"/>
          </w:rPr>
          <w:t xml:space="preserve">25．投标文件的澄清</w:t>
        </w:r>
        <w:r>
          <w:tab/>
        </w:r>
        <w:r>
          <w:fldChar w:fldCharType="begin"/>
        </w:r>
        <w:r>
          <w:instrText xml:space="preserve"> PAGEREF _Toc216367328 \h </w:instrText>
        </w:r>
        <w:r>
          <w:fldChar w:fldCharType="separate"/>
        </w:r>
        <w:r>
          <w:t xml:space="preserve">12</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29" w:anchor="_Toc216367329" w:history="1">
        <w:r>
          <w:rPr>
            <w:rStyle w:val="917"/>
            <w:rFonts w:ascii="宋体" w:hAnsi="宋体" w:cs="Arial"/>
          </w:rPr>
          <w:t xml:space="preserve">26、对投标文件的初审</w:t>
        </w:r>
        <w:r>
          <w:tab/>
        </w:r>
        <w:r>
          <w:fldChar w:fldCharType="begin"/>
        </w:r>
        <w:r>
          <w:instrText xml:space="preserve"> PAGEREF _Toc216367329 \h </w:instrText>
        </w:r>
        <w:r>
          <w:fldChar w:fldCharType="separate"/>
        </w:r>
        <w:r>
          <w:t xml:space="preserve">12</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30" w:anchor="_Toc216367330" w:history="1">
        <w:r>
          <w:rPr>
            <w:rStyle w:val="917"/>
            <w:rFonts w:ascii="宋体" w:hAnsi="宋体" w:cs="Arial"/>
          </w:rPr>
          <w:t xml:space="preserve">27、无效投标条款和废标条款</w:t>
        </w:r>
        <w:r>
          <w:tab/>
        </w:r>
        <w:r>
          <w:fldChar w:fldCharType="begin"/>
        </w:r>
        <w:r>
          <w:instrText xml:space="preserve"> PAGEREF _Toc216367330 \h </w:instrText>
        </w:r>
        <w:r>
          <w:fldChar w:fldCharType="separate"/>
        </w:r>
        <w:r>
          <w:t xml:space="preserve">14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31" w:anchor="_Toc216367331" w:history="1">
        <w:r>
          <w:rPr>
            <w:rStyle w:val="917"/>
            <w:rFonts w:ascii="Times New Roman" w:hAnsi="Times New Roman"/>
          </w:rPr>
          <w:t xml:space="preserve">六、定标</w:t>
        </w:r>
        <w:r>
          <w:tab/>
        </w:r>
        <w:r>
          <w:fldChar w:fldCharType="begin"/>
        </w:r>
        <w:r>
          <w:instrText xml:space="preserve"> PAGEREF _Toc216367331 \h </w:instrText>
        </w:r>
        <w:r>
          <w:fldChar w:fldCharType="separate"/>
        </w:r>
        <w:r>
          <w:t xml:space="preserve">15</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32" w:anchor="_Toc216367332" w:history="1">
        <w:r>
          <w:rPr>
            <w:rStyle w:val="917"/>
            <w:rFonts w:ascii="宋体" w:hAnsi="宋体" w:cs="Arial"/>
          </w:rPr>
          <w:t xml:space="preserve">28、确定中标单位</w:t>
        </w:r>
        <w:r>
          <w:tab/>
        </w:r>
        <w:r>
          <w:fldChar w:fldCharType="begin"/>
        </w:r>
        <w:r>
          <w:instrText xml:space="preserve"> PAGEREF _Toc216367332 \h </w:instrText>
        </w:r>
        <w:r>
          <w:fldChar w:fldCharType="separate"/>
        </w:r>
        <w:r>
          <w:t xml:space="preserve">15</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33" w:anchor="_Toc216367333" w:history="1">
        <w:r>
          <w:rPr>
            <w:rStyle w:val="917"/>
            <w:rFonts w:ascii="宋体" w:hAnsi="宋体" w:cs="Arial"/>
          </w:rPr>
          <w:t xml:space="preserve">29、质疑处理</w:t>
        </w:r>
        <w:r>
          <w:tab/>
        </w:r>
        <w:r>
          <w:fldChar w:fldCharType="begin"/>
        </w:r>
        <w:r>
          <w:instrText xml:space="preserve"> PAGEREF _Toc216367333 \h </w:instrText>
        </w:r>
        <w:r>
          <w:fldChar w:fldCharType="separate"/>
        </w:r>
        <w:r>
          <w:t xml:space="preserve">15</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34" w:anchor="_Toc216367334" w:history="1">
        <w:r>
          <w:rPr>
            <w:rStyle w:val="917"/>
            <w:rFonts w:ascii="宋体" w:hAnsi="宋体" w:cs="Arial"/>
          </w:rPr>
          <w:t xml:space="preserve">30、中标通知书</w:t>
        </w:r>
        <w:r>
          <w:tab/>
        </w:r>
        <w:r>
          <w:fldChar w:fldCharType="begin"/>
        </w:r>
        <w:r>
          <w:instrText xml:space="preserve"> PAGEREF _Toc216367334 \h </w:instrText>
        </w:r>
        <w:r>
          <w:fldChar w:fldCharType="separate"/>
        </w:r>
        <w:r>
          <w:t xml:space="preserve">17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35" w:anchor="_Toc216367335" w:history="1">
        <w:r>
          <w:rPr>
            <w:rStyle w:val="917"/>
            <w:rFonts w:ascii="Times New Roman" w:hAnsi="Times New Roman"/>
          </w:rPr>
          <w:t xml:space="preserve">七、授予合同</w:t>
        </w:r>
        <w:r>
          <w:tab/>
        </w:r>
        <w:r>
          <w:fldChar w:fldCharType="begin"/>
        </w:r>
        <w:r>
          <w:instrText xml:space="preserve"> PAGEREF _Toc216367335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36" w:anchor="_Toc216367336" w:history="1">
        <w:r>
          <w:rPr>
            <w:rStyle w:val="917"/>
            <w:rFonts w:ascii="宋体" w:hAnsi="宋体" w:cs="Arial"/>
          </w:rPr>
          <w:t xml:space="preserve">31、签订合同</w:t>
        </w:r>
        <w:r>
          <w:tab/>
        </w:r>
        <w:r>
          <w:fldChar w:fldCharType="begin"/>
        </w:r>
        <w:r>
          <w:instrText xml:space="preserve"> PAGEREF _Toc216367336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37" w:anchor="_Toc216367337" w:history="1">
        <w:r>
          <w:rPr>
            <w:rStyle w:val="917"/>
            <w:rFonts w:ascii="宋体" w:hAnsi="宋体" w:cs="Arial"/>
          </w:rPr>
          <w:t xml:space="preserve">32、货物或服务的追加</w:t>
        </w:r>
        <w:r>
          <w:tab/>
        </w:r>
        <w:r>
          <w:fldChar w:fldCharType="begin"/>
        </w:r>
        <w:r>
          <w:instrText xml:space="preserve"> PAGEREF _Toc216367337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7338" w:anchor="_Toc216367338" w:history="1">
        <w:r>
          <w:rPr>
            <w:rStyle w:val="917"/>
            <w:rFonts w:ascii="宋体" w:hAnsi="宋体" w:cs="Arial"/>
          </w:rPr>
          <w:t xml:space="preserve">33、政府采购信用融资政策</w:t>
        </w:r>
        <w:r>
          <w:tab/>
        </w:r>
        <w:r>
          <w:fldChar w:fldCharType="begin"/>
        </w:r>
        <w:r>
          <w:instrText xml:space="preserve"> PAGEREF _Toc216367338 \h </w:instrText>
        </w:r>
        <w:r>
          <w:fldChar w:fldCharType="separate"/>
        </w:r>
        <w:r>
          <w:t xml:space="preserve">17</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6367339" w:anchor="_Toc216367339" w:history="1">
        <w:r>
          <w:rPr>
            <w:rStyle w:val="917"/>
            <w:rFonts w:ascii="宋体" w:hAnsi="宋体"/>
          </w:rPr>
          <w:t xml:space="preserve">第三章  合同文本</w:t>
        </w:r>
        <w:r>
          <w:tab/>
        </w:r>
        <w:r>
          <w:fldChar w:fldCharType="begin"/>
        </w:r>
        <w:r>
          <w:instrText xml:space="preserve"> PAGEREF _Toc216367339 \h </w:instrText>
        </w:r>
        <w:r>
          <w:fldChar w:fldCharType="separate"/>
        </w:r>
        <w:r>
          <w:t xml:space="preserve">18</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6367340" w:anchor="_Toc216367340" w:history="1">
        <w:r>
          <w:rPr>
            <w:rStyle w:val="917"/>
            <w:rFonts w:ascii="宋体" w:hAnsi="宋体"/>
          </w:rPr>
          <w:t xml:space="preserve">第四章  采购需求</w:t>
        </w:r>
        <w:r>
          <w:tab/>
        </w:r>
        <w:r>
          <w:fldChar w:fldCharType="begin"/>
        </w:r>
        <w:r>
          <w:instrText xml:space="preserve"> PAGEREF _Toc216367340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41" w:anchor="_Toc216367341" w:history="1">
        <w:r>
          <w:rPr>
            <w:rStyle w:val="917"/>
            <w:rFonts w:ascii="Times New Roman" w:hAnsi="Times New Roman"/>
          </w:rPr>
          <w:t xml:space="preserve">一、项目说明</w:t>
        </w:r>
        <w:r>
          <w:tab/>
        </w:r>
        <w:r>
          <w:fldChar w:fldCharType="begin"/>
        </w:r>
        <w:r>
          <w:instrText xml:space="preserve"> PAGEREF _Toc216367341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42" w:anchor="_Toc216367342" w:history="1">
        <w:r>
          <w:rPr>
            <w:rStyle w:val="917"/>
            <w:rFonts w:ascii="Times New Roman" w:hAnsi="Times New Roman"/>
          </w:rPr>
          <w:t xml:space="preserve">二、项目内容及要求：</w:t>
        </w:r>
        <w:r>
          <w:tab/>
        </w:r>
        <w:r>
          <w:fldChar w:fldCharType="begin"/>
        </w:r>
        <w:r>
          <w:instrText xml:space="preserve"> PAGEREF _Toc216367342 \h </w:instrText>
        </w:r>
        <w:r>
          <w:fldChar w:fldCharType="separate"/>
        </w:r>
        <w:r>
          <w:t xml:space="preserve">25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43" w:anchor="_Toc216367343" w:history="1">
        <w:r>
          <w:rPr>
            <w:rStyle w:val="917"/>
            <w:rFonts w:ascii="Times New Roman" w:hAnsi="Times New Roman"/>
          </w:rPr>
          <w:t xml:space="preserve">三、人员配置要求</w:t>
        </w:r>
        <w:r>
          <w:tab/>
        </w:r>
        <w:r>
          <w:fldChar w:fldCharType="begin"/>
        </w:r>
        <w:r>
          <w:instrText xml:space="preserve"> PAGEREF _Toc216367343 \h </w:instrText>
        </w:r>
        <w:r>
          <w:fldChar w:fldCharType="separate"/>
        </w:r>
        <w:r>
          <w:t xml:space="preserve">25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44" w:anchor="_Toc216367344" w:history="1">
        <w:r>
          <w:rPr>
            <w:rStyle w:val="917"/>
            <w:rFonts w:ascii="Times New Roman" w:hAnsi="Times New Roman"/>
          </w:rPr>
          <w:t xml:space="preserve">四、报价要求</w:t>
        </w:r>
        <w:r>
          <w:tab/>
        </w:r>
        <w:r>
          <w:fldChar w:fldCharType="begin"/>
        </w:r>
        <w:r>
          <w:instrText xml:space="preserve"> PAGEREF _Toc216367344 \h </w:instrText>
        </w:r>
        <w:r>
          <w:fldChar w:fldCharType="separate"/>
        </w:r>
        <w:r>
          <w:t xml:space="preserve">25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45" w:anchor="_Toc216367345" w:history="1">
        <w:r>
          <w:rPr>
            <w:rStyle w:val="917"/>
            <w:rFonts w:ascii="Times New Roman" w:hAnsi="Times New Roman"/>
          </w:rPr>
          <w:t xml:space="preserve">五、验收要求：</w:t>
        </w:r>
        <w:r>
          <w:tab/>
        </w:r>
        <w:r>
          <w:fldChar w:fldCharType="begin"/>
        </w:r>
        <w:r>
          <w:instrText xml:space="preserve"> PAGEREF _Toc216367345 \h </w:instrText>
        </w:r>
        <w:r>
          <w:fldChar w:fldCharType="separate"/>
        </w:r>
        <w:r>
          <w:t xml:space="preserve">26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46" w:anchor="_Toc216367346" w:history="1">
        <w:r>
          <w:rPr>
            <w:rStyle w:val="917"/>
            <w:rFonts w:ascii="Times New Roman" w:hAnsi="Times New Roman"/>
          </w:rPr>
          <w:t xml:space="preserve">六、实质性要求</w:t>
        </w:r>
        <w:r>
          <w:tab/>
        </w:r>
        <w:r>
          <w:fldChar w:fldCharType="begin"/>
        </w:r>
        <w:r>
          <w:instrText xml:space="preserve"> PAGEREF _Toc216367346 \h </w:instrText>
        </w:r>
        <w:r>
          <w:fldChar w:fldCharType="separate"/>
        </w:r>
        <w:r>
          <w:t xml:space="preserve">26</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6367347" w:anchor="_Toc216367347" w:history="1">
        <w:r>
          <w:rPr>
            <w:rStyle w:val="917"/>
            <w:rFonts w:ascii="宋体" w:hAnsi="宋体"/>
          </w:rPr>
          <w:t xml:space="preserve">第五章  评标方法与评标标准</w:t>
        </w:r>
        <w:r>
          <w:tab/>
        </w:r>
        <w:r>
          <w:fldChar w:fldCharType="begin"/>
        </w:r>
        <w:r>
          <w:instrText xml:space="preserve"> PAGEREF _Toc216367347 \h </w:instrText>
        </w:r>
        <w:r>
          <w:fldChar w:fldCharType="separate"/>
        </w:r>
        <w:r>
          <w:t xml:space="preserve">27</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6367348" w:anchor="_Toc216367348" w:history="1">
        <w:r>
          <w:rPr>
            <w:rStyle w:val="917"/>
            <w:rFonts w:ascii="宋体" w:hAnsi="宋体"/>
          </w:rPr>
          <w:t xml:space="preserve">第六章  投标文件格式</w:t>
        </w:r>
        <w:r>
          <w:tab/>
        </w:r>
        <w:r>
          <w:fldChar w:fldCharType="begin"/>
        </w:r>
        <w:r>
          <w:instrText xml:space="preserve"> PAGEREF _Toc216367348 \h </w:instrText>
        </w:r>
        <w:r>
          <w:fldChar w:fldCharType="separate"/>
        </w:r>
        <w:r>
          <w:t xml:space="preserve">33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49" w:anchor="_Toc216367349" w:history="1">
        <w:r>
          <w:rPr>
            <w:rStyle w:val="917"/>
            <w:rFonts w:ascii="Times New Roman" w:hAnsi="Times New Roman"/>
          </w:rPr>
          <w:t xml:space="preserve">投标文件目录</w:t>
        </w:r>
        <w:r>
          <w:tab/>
        </w:r>
        <w:r>
          <w:fldChar w:fldCharType="begin"/>
        </w:r>
        <w:r>
          <w:instrText xml:space="preserve"> PAGEREF _Toc216367349 \h </w:instrText>
        </w:r>
        <w:r>
          <w:fldChar w:fldCharType="separate"/>
        </w:r>
        <w:r>
          <w:t xml:space="preserve">34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50" w:anchor="_Toc216367350" w:history="1">
        <w:r>
          <w:rPr>
            <w:rStyle w:val="917"/>
            <w:rFonts w:ascii="宋体" w:hAnsi="宋体"/>
          </w:rPr>
          <w:t xml:space="preserve">附件1 开标一览表</w:t>
        </w:r>
        <w:r>
          <w:tab/>
        </w:r>
        <w:r>
          <w:fldChar w:fldCharType="begin"/>
        </w:r>
        <w:r>
          <w:instrText xml:space="preserve"> PAGEREF _Toc216367350 \h </w:instrText>
        </w:r>
        <w:r>
          <w:fldChar w:fldCharType="separate"/>
        </w:r>
        <w:r>
          <w:t xml:space="preserve">36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51" w:anchor="_Toc216367351" w:history="1">
        <w:r>
          <w:rPr>
            <w:rStyle w:val="917"/>
            <w:rFonts w:ascii="宋体" w:hAnsi="宋体"/>
          </w:rPr>
          <w:t xml:space="preserve">附件2 具有履行合同所必需的设备和专业技术能力的声明函</w:t>
        </w:r>
        <w:r>
          <w:tab/>
        </w:r>
        <w:r>
          <w:fldChar w:fldCharType="begin"/>
        </w:r>
        <w:r>
          <w:instrText xml:space="preserve"> PAGEREF _Toc216367351 \h </w:instrText>
        </w:r>
        <w:r>
          <w:fldChar w:fldCharType="separate"/>
        </w:r>
        <w:r>
          <w:t xml:space="preserve">37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52" w:anchor="_Toc216367352" w:history="1">
        <w:r>
          <w:rPr>
            <w:rStyle w:val="917"/>
            <w:rFonts w:ascii="宋体" w:hAnsi="宋体"/>
          </w:rPr>
          <w:t xml:space="preserve">附件3 承诺说明</w:t>
        </w:r>
        <w:r>
          <w:tab/>
        </w:r>
        <w:r>
          <w:fldChar w:fldCharType="begin"/>
        </w:r>
        <w:r>
          <w:instrText xml:space="preserve"> PAGEREF _Toc216367352 \h </w:instrText>
        </w:r>
        <w:r>
          <w:fldChar w:fldCharType="separate"/>
        </w:r>
        <w:r>
          <w:t xml:space="preserve">38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53" w:anchor="_Toc216367353" w:history="1">
        <w:r>
          <w:rPr>
            <w:rStyle w:val="917"/>
            <w:rFonts w:ascii="宋体" w:hAnsi="宋体"/>
          </w:rPr>
          <w:t xml:space="preserve">附件4 中小企业声明函</w:t>
        </w:r>
        <w:r>
          <w:tab/>
        </w:r>
        <w:r>
          <w:fldChar w:fldCharType="begin"/>
        </w:r>
        <w:r>
          <w:instrText xml:space="preserve"> PAGEREF _Toc216367353 \h </w:instrText>
        </w:r>
        <w:r>
          <w:fldChar w:fldCharType="separate"/>
        </w:r>
        <w:r>
          <w:t xml:space="preserve">39</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54" w:anchor="_Toc216367354" w:history="1">
        <w:r>
          <w:rPr>
            <w:rStyle w:val="917"/>
            <w:rFonts w:ascii="宋体" w:hAnsi="宋体"/>
          </w:rPr>
          <w:t xml:space="preserve">附件5 残疾人福利性单位声明函</w:t>
        </w:r>
        <w:r>
          <w:tab/>
        </w:r>
        <w:r>
          <w:fldChar w:fldCharType="begin"/>
        </w:r>
        <w:r>
          <w:instrText xml:space="preserve"> PAGEREF _Toc216367354 \h </w:instrText>
        </w:r>
        <w:r>
          <w:fldChar w:fldCharType="separate"/>
        </w:r>
        <w:r>
          <w:t xml:space="preserve">40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55" w:anchor="_Toc216367355" w:history="1">
        <w:r>
          <w:rPr>
            <w:rStyle w:val="917"/>
            <w:rFonts w:ascii="宋体" w:hAnsi="宋体"/>
          </w:rPr>
          <w:t xml:space="preserve">附件6 联合体协议书</w:t>
        </w:r>
        <w:r>
          <w:tab/>
        </w:r>
        <w:r>
          <w:fldChar w:fldCharType="begin"/>
        </w:r>
        <w:r>
          <w:instrText xml:space="preserve"> PAGEREF _Toc216367355 \h </w:instrText>
        </w:r>
        <w:r>
          <w:fldChar w:fldCharType="separate"/>
        </w:r>
        <w:r>
          <w:t xml:space="preserve">41</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56" w:anchor="_Toc216367356" w:history="1">
        <w:r>
          <w:rPr>
            <w:rStyle w:val="917"/>
            <w:rFonts w:ascii="宋体" w:hAnsi="宋体"/>
          </w:rPr>
          <w:t xml:space="preserve">附件7 投标函</w:t>
        </w:r>
        <w:r>
          <w:tab/>
        </w:r>
        <w:r>
          <w:fldChar w:fldCharType="begin"/>
        </w:r>
        <w:r>
          <w:instrText xml:space="preserve"> PAGEREF _Toc216367356 \h </w:instrText>
        </w:r>
        <w:r>
          <w:fldChar w:fldCharType="separate"/>
        </w:r>
        <w:r>
          <w:t xml:space="preserve">42</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57" w:anchor="_Toc216367357" w:history="1">
        <w:r>
          <w:rPr>
            <w:rStyle w:val="917"/>
            <w:rFonts w:ascii="宋体" w:hAnsi="宋体"/>
          </w:rPr>
          <w:t xml:space="preserve">附件8 法人授权书</w:t>
        </w:r>
        <w:r>
          <w:tab/>
        </w:r>
        <w:r>
          <w:fldChar w:fldCharType="begin"/>
        </w:r>
        <w:r>
          <w:instrText xml:space="preserve"> PAGEREF _Toc216367357 \h </w:instrText>
        </w:r>
        <w:r>
          <w:fldChar w:fldCharType="separate"/>
        </w:r>
        <w:r>
          <w:t xml:space="preserve">43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58" w:anchor="_Toc216367358" w:history="1">
        <w:r>
          <w:rPr>
            <w:rStyle w:val="917"/>
            <w:rFonts w:ascii="宋体" w:hAnsi="宋体"/>
          </w:rPr>
          <w:t xml:space="preserve">附件9 实质性要求响应表</w:t>
        </w:r>
        <w:r>
          <w:tab/>
        </w:r>
        <w:r>
          <w:fldChar w:fldCharType="begin"/>
        </w:r>
        <w:r>
          <w:instrText xml:space="preserve"> PAGEREF _Toc216367358 \h </w:instrText>
        </w:r>
        <w:r>
          <w:fldChar w:fldCharType="separate"/>
        </w:r>
        <w:r>
          <w:t xml:space="preserve">44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59" w:anchor="_Toc216367359" w:history="1">
        <w:r>
          <w:rPr>
            <w:rStyle w:val="917"/>
            <w:rFonts w:ascii="宋体" w:hAnsi="宋体"/>
          </w:rPr>
          <w:t xml:space="preserve">附件10 服务要求响应及偏离表</w:t>
        </w:r>
        <w:r>
          <w:tab/>
        </w:r>
        <w:r>
          <w:fldChar w:fldCharType="begin"/>
        </w:r>
        <w:r>
          <w:instrText xml:space="preserve"> PAGEREF _Toc216367359 \h </w:instrText>
        </w:r>
        <w:r>
          <w:fldChar w:fldCharType="separate"/>
        </w:r>
        <w:r>
          <w:t xml:space="preserve">45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60" w:anchor="_Toc216367360" w:history="1">
        <w:r>
          <w:rPr>
            <w:rStyle w:val="917"/>
            <w:rFonts w:ascii="宋体" w:hAnsi="宋体"/>
          </w:rPr>
          <w:t xml:space="preserve">附件11 项目方案</w:t>
        </w:r>
        <w:r>
          <w:tab/>
        </w:r>
        <w:r>
          <w:fldChar w:fldCharType="begin"/>
        </w:r>
        <w:r>
          <w:instrText xml:space="preserve"> PAGEREF _Toc216367360 \h </w:instrText>
        </w:r>
        <w:r>
          <w:fldChar w:fldCharType="separate"/>
        </w:r>
        <w:r>
          <w:t xml:space="preserve">46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61" w:anchor="_Toc216367361" w:history="1">
        <w:r>
          <w:rPr>
            <w:rStyle w:val="917"/>
            <w:rFonts w:ascii="宋体" w:hAnsi="宋体"/>
          </w:rPr>
          <w:t xml:space="preserve">附件12 人员配备一览表</w:t>
        </w:r>
        <w:r>
          <w:tab/>
        </w:r>
        <w:r>
          <w:fldChar w:fldCharType="begin"/>
        </w:r>
        <w:r>
          <w:instrText xml:space="preserve"> PAGEREF _Toc216367361 \h </w:instrText>
        </w:r>
        <w:r>
          <w:fldChar w:fldCharType="separate"/>
        </w:r>
        <w:r>
          <w:t xml:space="preserve">47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62" w:anchor="_Toc216367362" w:history="1">
        <w:r>
          <w:rPr>
            <w:rStyle w:val="917"/>
            <w:rFonts w:ascii="宋体" w:hAnsi="宋体"/>
          </w:rPr>
          <w:t xml:space="preserve">附件13 商务要求响应及偏离表</w:t>
        </w:r>
        <w:r>
          <w:tab/>
        </w:r>
        <w:r>
          <w:fldChar w:fldCharType="begin"/>
        </w:r>
        <w:r>
          <w:instrText xml:space="preserve"> PAGEREF _Toc216367362 \h </w:instrText>
        </w:r>
        <w:r>
          <w:fldChar w:fldCharType="separate"/>
        </w:r>
        <w:r>
          <w:t xml:space="preserve">48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7363" w:anchor="_Toc216367363" w:history="1">
        <w:r>
          <w:rPr>
            <w:rStyle w:val="917"/>
            <w:rFonts w:ascii="宋体" w:hAnsi="宋体"/>
          </w:rPr>
          <w:t xml:space="preserve">附件14 业绩一览表</w:t>
        </w:r>
        <w:r>
          <w:tab/>
        </w:r>
        <w:r>
          <w:fldChar w:fldCharType="begin"/>
        </w:r>
        <w:r>
          <w:instrText xml:space="preserve"> PAGEREF _Toc216367363 \h </w:instrText>
        </w:r>
        <w:r>
          <w:fldChar w:fldCharType="separate"/>
        </w:r>
        <w:r>
          <w:t xml:space="preserve">49</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265"/>
      <w:r/>
      <w:bookmarkStart w:id="7" w:name="_Toc163508340"/>
      <w:r/>
      <w:bookmarkStart w:id="8" w:name="_Toc216367290"/>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常熟经济技术开发区（碧溪街道）2026-2027年度农路与农桥小型工程设计与勘察服务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w:t>
      </w:r>
      <w:r>
        <w:rPr>
          <w:rFonts w:ascii="Times New Roman" w:hAnsi="Times New Roman" w:eastAsia="宋体" w:cs="Times New Roman"/>
          <w:sz w:val="24"/>
          <w:szCs w:val="21"/>
          <w:u w:val="single"/>
        </w:rPr>
        <w:t xml:space="preserve">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1</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14</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09</w:t>
      </w:r>
      <w:r>
        <w:rPr>
          <w:rFonts w:hint="eastAsia" w:ascii="Times New Roman" w:hAnsi="Times New Roman" w:eastAsia="宋体" w:cs="Times New Roman"/>
          <w:sz w:val="24"/>
          <w:szCs w:val="21"/>
          <w:u w:val="single"/>
        </w:rPr>
        <w:t xml:space="preserve">：</w:t>
      </w:r>
      <w:r>
        <w:rPr>
          <w:rFonts w:hint="eastAsia" w:ascii="Times New Roman" w:hAnsi="Times New Roman" w:eastAsia="宋体" w:cs="Times New Roman"/>
          <w:sz w:val="24"/>
          <w:szCs w:val="21"/>
          <w:u w:val="single"/>
        </w:rPr>
        <w:t xml:space="preserve">00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35393621"/>
      <w:r/>
      <w:bookmarkStart w:id="10" w:name="_Toc28359002"/>
      <w:r/>
      <w:bookmarkStart w:id="11" w:name="_Toc35393790"/>
      <w:r/>
      <w:bookmarkStart w:id="12" w:name="_Toc38985263"/>
      <w:r/>
      <w:bookmarkStart w:id="13" w:name="_Toc163508341"/>
      <w:r/>
      <w:bookmarkStart w:id="14" w:name="_Toc28359079"/>
      <w:r/>
      <w:bookmarkStart w:id="15" w:name="_Toc163508266"/>
      <w:r/>
      <w:bookmarkStart w:id="16" w:name="_Toc216367291"/>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JSZC-320581-SZJZ-G2025-0089</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项目名称：常熟经济技术开发区（碧溪街道）</w:t>
      </w:r>
      <w:r>
        <w:rPr>
          <w:rFonts w:ascii="Times New Roman" w:hAnsi="Times New Roman" w:eastAsia="宋体" w:cs="Times New Roman"/>
          <w:color w:val="000000"/>
          <w:sz w:val="24"/>
          <w:szCs w:val="24"/>
        </w:rPr>
        <w:t xml:space="preserve">2026-2027</w:t>
      </w:r>
      <w:r>
        <w:rPr>
          <w:rFonts w:ascii="Times New Roman" w:hAnsi="Times New Roman" w:eastAsia="宋体" w:cs="Times New Roman"/>
          <w:color w:val="000000"/>
          <w:sz w:val="24"/>
          <w:szCs w:val="24"/>
        </w:rPr>
        <w:t xml:space="preserve">年度农路与农桥小型工程设计与勘察服务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50.00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常熟经济技术开发区管理委员会所需的常熟经济技术开发区（碧溪街道）</w:t>
      </w:r>
      <w:r>
        <w:rPr>
          <w:rFonts w:hint="eastAsia" w:ascii="Calibri" w:hAnsi="Calibri" w:eastAsia="宋体" w:cs="Times New Roman"/>
          <w:sz w:val="24"/>
          <w:szCs w:val="24"/>
        </w:rPr>
        <w:t xml:space="preserve">2026-2027</w:t>
      </w:r>
      <w:r>
        <w:rPr>
          <w:rFonts w:hint="eastAsia" w:ascii="Calibri" w:hAnsi="Calibri" w:eastAsia="宋体" w:cs="Times New Roman"/>
          <w:sz w:val="24"/>
          <w:szCs w:val="24"/>
        </w:rPr>
        <w:t xml:space="preserve">年度农路与农桥小型工程设计与勘察服务。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r>
        <w:rPr>
          <w:rFonts w:hint="eastAsia" w:ascii="Times New Roman" w:hAnsi="Times New Roman" w:eastAsia="宋体" w:cs="Times New Roman"/>
          <w:color w:val="000000"/>
          <w:sz w:val="24"/>
          <w:szCs w:val="24"/>
        </w:rPr>
        <w:t xml:space="preserve">自合同生效之日起</w:t>
      </w:r>
      <w:r>
        <w:rPr>
          <w:rFonts w:ascii="Calibri" w:hAnsi="Calibri" w:eastAsia="宋体" w:cs="Times New Roman"/>
          <w:color w:val="000000"/>
          <w:sz w:val="24"/>
          <w:szCs w:val="24"/>
        </w:rPr>
        <w:t xml:space="preserve">至</w:t>
      </w:r>
      <w:r>
        <w:rPr>
          <w:rFonts w:ascii="Calibri" w:hAnsi="Calibri" w:eastAsia="宋体" w:cs="Times New Roman"/>
          <w:color w:val="000000"/>
          <w:sz w:val="24"/>
          <w:szCs w:val="24"/>
        </w:rPr>
        <w:t xml:space="preserve">2027</w:t>
      </w:r>
      <w:r>
        <w:rPr>
          <w:rFonts w:ascii="Calibri" w:hAnsi="Calibri" w:eastAsia="宋体" w:cs="Times New Roman"/>
          <w:color w:val="000000"/>
          <w:sz w:val="24"/>
          <w:szCs w:val="24"/>
        </w:rPr>
        <w:t xml:space="preserve">年</w:t>
      </w:r>
      <w:r>
        <w:rPr>
          <w:rFonts w:ascii="Calibri" w:hAnsi="Calibri" w:eastAsia="宋体" w:cs="Times New Roman"/>
          <w:color w:val="000000"/>
          <w:sz w:val="24"/>
          <w:szCs w:val="24"/>
        </w:rPr>
        <w:t xml:space="preserve">12</w:t>
      </w:r>
      <w:r>
        <w:rPr>
          <w:rFonts w:ascii="Calibri" w:hAnsi="Calibri" w:eastAsia="宋体" w:cs="Times New Roman"/>
          <w:color w:val="000000"/>
          <w:sz w:val="24"/>
          <w:szCs w:val="24"/>
        </w:rPr>
        <w:t xml:space="preserve">月</w:t>
      </w:r>
      <w:r>
        <w:rPr>
          <w:rFonts w:ascii="Calibri" w:hAnsi="Calibri" w:eastAsia="宋体" w:cs="Times New Roman"/>
          <w:color w:val="000000"/>
          <w:sz w:val="24"/>
          <w:szCs w:val="24"/>
        </w:rPr>
        <w:t xml:space="preserve">31</w:t>
      </w:r>
      <w:r>
        <w:rPr>
          <w:rFonts w:ascii="Calibri" w:hAnsi="Calibri" w:eastAsia="宋体" w:cs="Times New Roman"/>
          <w:color w:val="000000"/>
          <w:sz w:val="24"/>
          <w:szCs w:val="24"/>
        </w:rPr>
        <w:t xml:space="preserve">日</w:t>
      </w:r>
      <w:r>
        <w:rPr>
          <w:rFonts w:hint="eastAsia" w:ascii="Times New Roman" w:hAnsi="Times New Roman" w:eastAsia="宋体" w:cs="Times New Roman"/>
          <w:color w:val="000000"/>
          <w:sz w:val="24"/>
          <w:szCs w:val="24"/>
        </w:rPr>
        <w:t xml:space="preserve">（结算金额达到预算金额，合同自动终止）</w:t>
      </w:r>
      <w:r>
        <w:rPr>
          <w:rFonts w:ascii="Calibri" w:hAnsi="Calibri"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本项目接受联合体投标。</w:t>
      </w:r>
      <w:r/>
    </w:p>
    <w:p>
      <w:pPr>
        <w:spacing w:line="460" w:lineRule="exact"/>
        <w:rPr>
          <w:rFonts w:ascii="Times New Roman" w:hAnsi="Times New Roman" w:eastAsia="宋体" w:cs="Times New Roman"/>
          <w:b/>
          <w:bCs/>
          <w:color w:val="000000"/>
          <w:sz w:val="24"/>
          <w:szCs w:val="24"/>
        </w:rPr>
        <w:outlineLvl w:val="1"/>
      </w:pPr>
      <w:r/>
      <w:bookmarkStart w:id="18" w:name="_Toc38985264"/>
      <w:r/>
      <w:bookmarkStart w:id="19" w:name="_Toc163508267"/>
      <w:r/>
      <w:bookmarkStart w:id="20" w:name="_Toc35393622"/>
      <w:r/>
      <w:bookmarkStart w:id="21" w:name="_Toc35393791"/>
      <w:r/>
      <w:bookmarkStart w:id="22" w:name="_Toc28359080"/>
      <w:r/>
      <w:bookmarkStart w:id="23" w:name="_Toc163508342"/>
      <w:r/>
      <w:bookmarkStart w:id="24" w:name="_Toc28359003"/>
      <w:r/>
      <w:bookmarkStart w:id="25" w:name="_Toc216367292"/>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35393623"/>
      <w:r/>
      <w:bookmarkStart w:id="27" w:name="_Toc28359004"/>
      <w:r/>
      <w:bookmarkStart w:id="28" w:name="_Toc35393792"/>
      <w:r/>
      <w:bookmarkStart w:id="29" w:name="_Toc38985265"/>
      <w:r/>
      <w:bookmarkStart w:id="30"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hint="eastAsia"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bookmarkStart w:id="31" w:name="_Toc163508268"/>
      <w:r/>
      <w:bookmarkStart w:id="32" w:name="_Toc163508343"/>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3.1</w:t>
      </w:r>
      <w:r>
        <w:rPr>
          <w:rFonts w:ascii="Times New Roman" w:hAnsi="Times New Roman" w:eastAsia="宋体" w:cs="Times New Roman"/>
          <w:color w:val="000000"/>
          <w:sz w:val="24"/>
          <w:szCs w:val="24"/>
        </w:rPr>
        <w:t xml:space="preserve">非联合体参加：</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具有公路专业设计丙级及以上资质，且同时具有工程勘察综合类甲级资质或工程勘察专业类丙级（或以上）资质。</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w:t>
      </w:r>
      <w:r>
        <w:rPr>
          <w:rFonts w:ascii="Times New Roman" w:hAnsi="Times New Roman" w:eastAsia="宋体" w:cs="Times New Roman"/>
          <w:color w:val="000000"/>
          <w:sz w:val="24"/>
          <w:szCs w:val="24"/>
        </w:rPr>
        <w:t xml:space="preserve">联合体参加：</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3.2.1</w:t>
      </w:r>
      <w:r>
        <w:rPr>
          <w:rFonts w:ascii="Times New Roman" w:hAnsi="Times New Roman" w:eastAsia="宋体" w:cs="Times New Roman"/>
          <w:color w:val="000000"/>
          <w:sz w:val="24"/>
          <w:szCs w:val="24"/>
        </w:rPr>
        <w:t xml:space="preserve">联合体牵头人需具有</w:t>
      </w:r>
      <w:r>
        <w:rPr>
          <w:rFonts w:hint="eastAsia" w:ascii="Times New Roman" w:hAnsi="Times New Roman" w:eastAsia="宋体" w:cs="Times New Roman"/>
          <w:color w:val="000000"/>
          <w:sz w:val="24"/>
          <w:szCs w:val="24"/>
        </w:rPr>
        <w:t xml:space="preserve">公路专业设计丙级及以上资质</w:t>
      </w:r>
      <w:r>
        <w:rPr>
          <w:rFonts w:ascii="Times New Roman" w:hAnsi="Times New Roman" w:eastAsia="宋体" w:cs="Times New Roman"/>
          <w:color w:val="000000"/>
          <w:sz w:val="24"/>
          <w:szCs w:val="24"/>
        </w:rPr>
        <w:t xml:space="preserve">；联合体其他成员需至少具有工程勘察综合类甲级资质或工程勘察专业类</w:t>
      </w:r>
      <w:r>
        <w:rPr>
          <w:rFonts w:hint="eastAsia" w:ascii="Times New Roman" w:hAnsi="Times New Roman" w:eastAsia="宋体" w:cs="Times New Roman"/>
          <w:color w:val="000000"/>
          <w:sz w:val="24"/>
          <w:szCs w:val="24"/>
        </w:rPr>
        <w:t xml:space="preserve">丙</w:t>
      </w:r>
      <w:r>
        <w:rPr>
          <w:rFonts w:ascii="Times New Roman" w:hAnsi="Times New Roman" w:eastAsia="宋体" w:cs="Times New Roman"/>
          <w:color w:val="000000"/>
          <w:sz w:val="24"/>
          <w:szCs w:val="24"/>
        </w:rPr>
        <w:t xml:space="preserve">级（或以上）资质。</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3.2.2</w:t>
      </w:r>
      <w:r>
        <w:rPr>
          <w:rFonts w:ascii="Times New Roman" w:hAnsi="Times New Roman" w:eastAsia="宋体" w:cs="Times New Roman"/>
          <w:color w:val="000000"/>
          <w:sz w:val="24"/>
          <w:szCs w:val="24"/>
        </w:rPr>
        <w:t xml:space="preserve">每家联合体最多由</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家供应商组成，且联合体各方不得再单独参加或者与其</w:t>
      </w:r>
      <w:r>
        <w:rPr>
          <w:rFonts w:ascii="Times New Roman" w:hAnsi="Times New Roman" w:eastAsia="宋体" w:cs="Times New Roman"/>
          <w:color w:val="000000"/>
          <w:sz w:val="24"/>
          <w:szCs w:val="24"/>
        </w:rPr>
        <w:t xml:space="preserve">他供应</w:t>
      </w:r>
      <w:r>
        <w:rPr>
          <w:rFonts w:ascii="Times New Roman" w:hAnsi="Times New Roman" w:eastAsia="宋体" w:cs="Times New Roman"/>
          <w:color w:val="000000"/>
          <w:sz w:val="24"/>
          <w:szCs w:val="24"/>
        </w:rPr>
        <w:t xml:space="preserve">商另外组成联合体参加同一合同项下的采购活动。</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3.2.3</w:t>
      </w:r>
      <w:r>
        <w:rPr>
          <w:rFonts w:hint="eastAsia" w:ascii="Times New Roman" w:hAnsi="Times New Roman" w:eastAsia="宋体" w:cs="Times New Roman"/>
          <w:color w:val="000000"/>
          <w:sz w:val="24"/>
          <w:szCs w:val="24"/>
        </w:rPr>
        <w:t xml:space="preserve">以联合体投标的，应满足下列要求：由联合体成员自行</w:t>
      </w:r>
      <w:bookmarkStart w:id="33" w:name="_GoBack"/>
      <w:r>
        <w:rPr>
          <w:rFonts w:hint="eastAsia" w:ascii="Times New Roman" w:hAnsi="Times New Roman" w:eastAsia="宋体" w:cs="Times New Roman"/>
          <w:color w:val="000000"/>
          <w:sz w:val="24"/>
          <w:szCs w:val="24"/>
        </w:rPr>
        <w:t xml:space="preserve">确定</w:t>
      </w:r>
      <w:bookmarkEnd w:id="33"/>
      <w:r>
        <w:rPr>
          <w:rFonts w:hint="eastAsia" w:ascii="Times New Roman" w:hAnsi="Times New Roman" w:eastAsia="宋体" w:cs="Times New Roman"/>
          <w:color w:val="000000"/>
          <w:sz w:val="24"/>
          <w:szCs w:val="24"/>
        </w:rPr>
        <w:t xml:space="preserve">联合体牵头人；联合体各方须签订联合体投标协议书，明确联合体牵头人和各方权利义务；联合体中各方不得再以自己名义单独或参加其他联合体在同一合同段中投标；尽管委任了联合体牵头人，但联合体各成员在投标、签约与履行合同过程中，仍负有连带的和各自的法律责任。</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3.2.4</w:t>
      </w:r>
      <w:r>
        <w:rPr>
          <w:rFonts w:ascii="Times New Roman" w:hAnsi="Times New Roman" w:eastAsia="宋体" w:cs="Times New Roman"/>
          <w:color w:val="000000"/>
          <w:sz w:val="24"/>
          <w:szCs w:val="24"/>
        </w:rPr>
        <w:t xml:space="preserve">联合体各方成员均须符合第</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条。</w:t>
      </w:r>
      <w:r/>
    </w:p>
    <w:p>
      <w:pPr>
        <w:spacing w:line="460" w:lineRule="exact"/>
        <w:rPr>
          <w:rFonts w:ascii="Times New Roman" w:hAnsi="Times New Roman" w:eastAsia="宋体" w:cs="Times New Roman"/>
          <w:b/>
          <w:bCs/>
          <w:color w:val="000000"/>
          <w:sz w:val="24"/>
          <w:szCs w:val="24"/>
        </w:rPr>
        <w:outlineLvl w:val="1"/>
      </w:pPr>
      <w:r/>
      <w:bookmarkStart w:id="34" w:name="_Toc216367293"/>
      <w:r>
        <w:rPr>
          <w:rFonts w:hint="eastAsia" w:ascii="Times New Roman" w:hAnsi="Times New Roman" w:eastAsia="宋体" w:cs="Times New Roman"/>
          <w:b/>
          <w:bCs/>
          <w:color w:val="000000"/>
          <w:sz w:val="24"/>
          <w:szCs w:val="24"/>
        </w:rPr>
        <w:t xml:space="preserve">三、获取招标文件</w:t>
      </w:r>
      <w:bookmarkStart w:id="35" w:name="_Toc28359005"/>
      <w:r/>
      <w:bookmarkStart w:id="36" w:name="_Toc28359082"/>
      <w:r/>
      <w:bookmarkStart w:id="37" w:name="_Toc35393624"/>
      <w:r/>
      <w:bookmarkStart w:id="38" w:name="_Toc38985266"/>
      <w:r/>
      <w:bookmarkStart w:id="39" w:name="_Toc35393793"/>
      <w:r/>
      <w:bookmarkEnd w:id="26"/>
      <w:r/>
      <w:bookmarkEnd w:id="27"/>
      <w:r/>
      <w:bookmarkEnd w:id="28"/>
      <w:r/>
      <w:bookmarkEnd w:id="29"/>
      <w:r/>
      <w:bookmarkEnd w:id="30"/>
      <w:r/>
      <w:bookmarkEnd w:id="31"/>
      <w:r/>
      <w:bookmarkEnd w:id="32"/>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16367294"/>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09</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35393794"/>
      <w:r/>
      <w:bookmarkStart w:id="44" w:name="_Toc35393625"/>
      <w:r/>
      <w:bookmarkStart w:id="45" w:name="_Toc28359007"/>
      <w:r/>
      <w:bookmarkStart w:id="46" w:name="_Toc38985267"/>
      <w:r/>
      <w:bookmarkStart w:id="47" w:name="_Toc28359084"/>
      <w:r/>
      <w:bookmarkStart w:id="48" w:name="_Toc163508345"/>
      <w:r/>
      <w:bookmarkStart w:id="49" w:name="_Toc163508270"/>
      <w:r/>
      <w:bookmarkStart w:id="50" w:name="_Toc216367295"/>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5393795"/>
      <w:r/>
      <w:bookmarkStart w:id="53"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346"/>
      <w:r/>
      <w:bookmarkStart w:id="55" w:name="_Toc163508271"/>
      <w:r/>
      <w:bookmarkStart w:id="56" w:name="_Toc216367296"/>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8" w:name="_Toc35393627"/>
      <w:r/>
      <w:bookmarkStart w:id="59" w:name="_Toc28359085"/>
      <w:r/>
      <w:bookmarkStart w:id="60" w:name="_Toc28359008"/>
      <w:r/>
      <w:bookmarkStart w:id="61" w:name="_Toc38985269"/>
      <w:r/>
      <w:bookmarkStart w:id="62" w:name="_Toc35393796"/>
      <w:r/>
      <w:bookmarkStart w:id="63" w:name="_Toc163508347"/>
      <w:r/>
      <w:bookmarkStart w:id="64" w:name="_Toc163508272"/>
      <w:r/>
      <w:bookmarkStart w:id="65" w:name="_Toc216367297"/>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bookmarkStart w:id="66" w:name="_Toc28359010"/>
      <w:r/>
      <w:bookmarkStart w:id="67" w:name="_Toc28359087"/>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8" w:name="_Toc28359086"/>
      <w:r/>
      <w:bookmarkStart w:id="69" w:name="_Toc28359009"/>
      <w:r>
        <w:rPr>
          <w:rFonts w:ascii="Times New Roman" w:hAnsi="Times New Roman" w:eastAsia="宋体" w:cs="Times New Roman"/>
          <w:sz w:val="24"/>
          <w:szCs w:val="24"/>
        </w:rPr>
        <w:t xml:space="preserve">0512-52699835</w:t>
      </w:r>
      <w:r>
        <w:rPr>
          <w:rFonts w:ascii="Times New Roman" w:hAnsi="Times New Roman" w:eastAsia="宋体" w:cs="Times New Roman"/>
          <w:sz w:val="24"/>
          <w:szCs w:val="24"/>
        </w:rPr>
        <w:t xml:space="preserve">（倪杰）</w:t>
      </w:r>
      <w:bookmarkEnd w:id="68"/>
      <w:r/>
      <w:bookmarkEnd w:id="69"/>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（蒋晰妍、吴沁音）</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项目联系人：蒋晰妍、吴沁音</w:t>
      </w:r>
      <w:r>
        <w:rPr>
          <w:rFonts w:hint="eastAsia" w:ascii="Times New Roman" w:hAnsi="Times New Roman" w:eastAsia="宋体" w:cs="Times New Roman"/>
          <w:sz w:val="24"/>
          <w:szCs w:val="24"/>
        </w:rPr>
        <w:t xml:space="preserve">   </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6"/>
      <w:r/>
      <w:bookmarkEnd w:id="67"/>
      <w:r/>
      <w:r/>
    </w:p>
    <w:p>
      <w:pPr>
        <w:jc w:val="center"/>
        <w:rPr>
          <w:rFonts w:ascii="宋体" w:hAnsi="宋体" w:eastAsia="宋体" w:cs="Times New Roman"/>
          <w:b/>
          <w:color w:val="000000"/>
          <w:sz w:val="44"/>
          <w:szCs w:val="44"/>
        </w:rPr>
        <w:outlineLvl w:val="0"/>
      </w:pPr>
      <w:r/>
      <w:bookmarkStart w:id="70" w:name="_Toc120614211"/>
      <w:r/>
      <w:bookmarkStart w:id="71" w:name="_Toc163508273"/>
      <w:r/>
      <w:bookmarkStart w:id="72" w:name="_Toc163508348"/>
      <w:r/>
      <w:bookmarkStart w:id="73" w:name="_Toc216367298"/>
      <w:r>
        <w:rPr>
          <w:rFonts w:hint="eastAsia" w:ascii="宋体" w:hAnsi="宋体" w:eastAsia="宋体" w:cs="Times New Roman"/>
          <w:b/>
          <w:color w:val="000000"/>
          <w:sz w:val="44"/>
          <w:szCs w:val="44"/>
        </w:rPr>
        <w:t xml:space="preserve">第二章  </w:t>
      </w:r>
      <w:bookmarkStart w:id="74" w:name="_Toc513029202"/>
      <w:r/>
      <w:bookmarkStart w:id="75" w:name="_Toc20823274"/>
      <w:r/>
      <w:bookmarkStart w:id="76" w:name="_Toc16938518"/>
      <w:r/>
      <w:bookmarkStart w:id="77" w:name="_Toc120614213"/>
      <w:r/>
      <w:bookmarkEnd w:id="1"/>
      <w:r/>
      <w:bookmarkEnd w:id="2"/>
      <w:r/>
      <w:bookmarkEnd w:id="3"/>
      <w:r/>
      <w:bookmarkEnd w:id="4"/>
      <w:r/>
      <w:bookmarkEnd w:id="5"/>
      <w:r/>
      <w:bookmarkEnd w:id="70"/>
      <w:r>
        <w:rPr>
          <w:rFonts w:hint="eastAsia" w:ascii="宋体" w:hAnsi="宋体" w:eastAsia="宋体" w:cs="Times New Roman"/>
          <w:b/>
          <w:color w:val="000000"/>
          <w:sz w:val="44"/>
          <w:szCs w:val="44"/>
        </w:rPr>
        <w:t xml:space="preserve">投标人须知</w:t>
      </w:r>
      <w:bookmarkEnd w:id="71"/>
      <w:r/>
      <w:bookmarkEnd w:id="72"/>
      <w:r/>
      <w:bookmarkEnd w:id="73"/>
      <w:r/>
      <w:bookmarkEnd w:id="74"/>
      <w:r/>
      <w:bookmarkEnd w:id="75"/>
      <w:r/>
      <w:bookmarkEnd w:id="76"/>
      <w:r/>
      <w:bookmarkEnd w:id="77"/>
      <w:r/>
      <w:r/>
    </w:p>
    <w:p>
      <w:pPr>
        <w:spacing w:before="145" w:after="145" w:line="460" w:lineRule="exact"/>
        <w:rPr>
          <w:rFonts w:ascii="Times New Roman" w:hAnsi="Times New Roman" w:eastAsia="宋体" w:cs="Times New Roman"/>
          <w:b/>
          <w:bCs/>
          <w:color w:val="000000"/>
          <w:sz w:val="28"/>
          <w:szCs w:val="28"/>
        </w:rPr>
        <w:outlineLvl w:val="1"/>
      </w:pPr>
      <w:r/>
      <w:bookmarkStart w:id="78" w:name="_Toc513029203"/>
      <w:r/>
      <w:bookmarkStart w:id="79" w:name="_Toc163508349"/>
      <w:r/>
      <w:bookmarkStart w:id="80" w:name="_Toc120614214"/>
      <w:r/>
      <w:bookmarkStart w:id="81" w:name="_Toc16938519"/>
      <w:r/>
      <w:bookmarkStart w:id="82" w:name="_Toc163508274"/>
      <w:r/>
      <w:bookmarkStart w:id="83" w:name="_Toc20823275"/>
      <w:r/>
      <w:bookmarkStart w:id="84" w:name="_Toc216367299"/>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16938520"/>
      <w:r/>
      <w:bookmarkStart w:id="88" w:name="_Toc513029204"/>
      <w:r/>
      <w:bookmarkStart w:id="89" w:name="_Toc20823276"/>
      <w:r/>
      <w:bookmarkStart w:id="90" w:name="_Toc163508350"/>
      <w:r/>
      <w:bookmarkStart w:id="91" w:name="_Toc163508275"/>
      <w:r/>
      <w:bookmarkStart w:id="92" w:name="_Toc216367300"/>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3" w:name="_Toc163508351"/>
      <w:r/>
      <w:bookmarkStart w:id="94" w:name="_Toc163508276"/>
      <w:r/>
      <w:bookmarkStart w:id="95" w:name="_Toc216367301"/>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163508352"/>
      <w:r/>
      <w:bookmarkStart w:id="97" w:name="_Toc163508277"/>
      <w:r/>
      <w:bookmarkStart w:id="98" w:name="_Toc16938521"/>
      <w:r/>
      <w:bookmarkStart w:id="99" w:name="_Toc513029205"/>
      <w:r/>
      <w:bookmarkStart w:id="100" w:name="_Toc20823277"/>
      <w:r/>
      <w:bookmarkStart w:id="101" w:name="_Toc216367302"/>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462564067"/>
      <w:r/>
      <w:bookmarkStart w:id="103" w:name="_Toc513029207"/>
      <w:r/>
      <w:bookmarkStart w:id="104" w:name="_Toc163508353"/>
      <w:r/>
      <w:bookmarkStart w:id="105" w:name="_Toc16938523"/>
      <w:r/>
      <w:bookmarkStart w:id="106" w:name="_Toc163508278"/>
      <w:r/>
      <w:bookmarkStart w:id="107" w:name="_Toc20823279"/>
      <w:r/>
      <w:bookmarkStart w:id="108" w:name="_Toc216367303"/>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2100</w:t>
      </w:r>
      <w:r>
        <w:rPr>
          <w:rFonts w:hint="eastAsia" w:ascii="Times New Roman" w:hAnsi="Times New Roman" w:eastAsia="宋体" w:cs="Times New Roman"/>
          <w:color w:val="000000"/>
          <w:sz w:val="24"/>
          <w:szCs w:val="21"/>
        </w:rPr>
        <w:t xml:space="preserve">.00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354"/>
      <w:r/>
      <w:bookmarkStart w:id="110" w:name="_Toc163508279"/>
      <w:r/>
      <w:bookmarkStart w:id="111" w:name="_Toc216367304"/>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163508355"/>
      <w:r/>
      <w:bookmarkStart w:id="113" w:name="_Toc16938525"/>
      <w:r/>
      <w:bookmarkStart w:id="114" w:name="_Toc513029209"/>
      <w:r/>
      <w:bookmarkStart w:id="115" w:name="_Toc163508280"/>
      <w:r/>
      <w:bookmarkStart w:id="116" w:name="_Toc120614215"/>
      <w:r/>
      <w:bookmarkStart w:id="117" w:name="_Toc20823281"/>
      <w:r/>
      <w:bookmarkStart w:id="118" w:name="_Toc216367305"/>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16938526"/>
      <w:r/>
      <w:bookmarkStart w:id="120" w:name="_Toc513029210"/>
      <w:r/>
      <w:bookmarkStart w:id="121" w:name="_Toc20823282"/>
      <w:r/>
      <w:bookmarkStart w:id="122" w:name="_Toc163508281"/>
      <w:r/>
      <w:bookmarkStart w:id="123" w:name="_Toc163508356"/>
      <w:r/>
      <w:bookmarkStart w:id="124" w:name="_Toc216367306"/>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357"/>
      <w:r/>
      <w:bookmarkStart w:id="126" w:name="_Toc163508282"/>
      <w:r/>
      <w:bookmarkStart w:id="127" w:name="_Toc216367307"/>
      <w:r/>
      <w:bookmarkStart w:id="128" w:name="_Toc20823283"/>
      <w:r/>
      <w:bookmarkStart w:id="129" w:name="_Toc16938527"/>
      <w:r/>
      <w:bookmarkStart w:id="130" w:name="_Toc462564070"/>
      <w:r/>
      <w:bookmarkStart w:id="131" w:name="_Toc513029211"/>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27"/>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20823285"/>
      <w:r/>
      <w:bookmarkStart w:id="133" w:name="_Toc462564072"/>
      <w:r/>
      <w:bookmarkStart w:id="134" w:name="_Toc163508358"/>
      <w:r/>
      <w:bookmarkStart w:id="135" w:name="_Toc163508283"/>
      <w:r/>
      <w:bookmarkStart w:id="136" w:name="_Toc16938529"/>
      <w:r/>
      <w:bookmarkStart w:id="137" w:name="_Toc513029213"/>
      <w:r/>
      <w:bookmarkStart w:id="138" w:name="_Toc120614216"/>
      <w:r/>
      <w:bookmarkStart w:id="139" w:name="_Toc216367308"/>
      <w:r/>
      <w:bookmarkEnd w:id="128"/>
      <w:r/>
      <w:bookmarkEnd w:id="129"/>
      <w:r/>
      <w:bookmarkEnd w:id="130"/>
      <w:r/>
      <w:bookmarkEnd w:id="131"/>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513029214"/>
      <w:r/>
      <w:bookmarkStart w:id="141" w:name="_Toc462564073"/>
      <w:r/>
      <w:bookmarkStart w:id="142" w:name="_Toc163508359"/>
      <w:r/>
      <w:bookmarkStart w:id="143" w:name="_Toc163508284"/>
      <w:r/>
      <w:bookmarkStart w:id="144" w:name="_Toc16938530"/>
      <w:r/>
      <w:bookmarkStart w:id="145" w:name="_Toc20823286"/>
      <w:r/>
      <w:bookmarkStart w:id="146" w:name="_Toc216367309"/>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163508360"/>
      <w:r/>
      <w:bookmarkStart w:id="148" w:name="_Toc163508285"/>
      <w:r/>
      <w:bookmarkStart w:id="149" w:name="_Toc20823287"/>
      <w:r/>
      <w:bookmarkStart w:id="150" w:name="_Toc16938531"/>
      <w:r/>
      <w:bookmarkStart w:id="151" w:name="_Toc513029215"/>
      <w:r/>
      <w:bookmarkStart w:id="152" w:name="_Toc462564074"/>
      <w:r/>
      <w:bookmarkStart w:id="153" w:name="_Toc216367310"/>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670360"/>
      <w:r/>
      <w:bookmarkStart w:id="155" w:name="_Hlt26668975"/>
      <w:r/>
      <w:bookmarkStart w:id="156" w:name="_Hlt26954838"/>
      <w:r/>
      <w:bookmarkStart w:id="157" w:name="_Toc14577357"/>
      <w:r/>
      <w:bookmarkStart w:id="158" w:name="_Toc49090509"/>
      <w:r/>
      <w:bookmarkStart w:id="159" w:name="_Toc163508361"/>
      <w:r/>
      <w:bookmarkStart w:id="160" w:name="_Toc163508286"/>
      <w:r/>
      <w:bookmarkStart w:id="161" w:name="_Toc513029219"/>
      <w:r/>
      <w:bookmarkStart w:id="162" w:name="_Toc216367311"/>
      <w:r/>
      <w:bookmarkStart w:id="163" w:name="_Toc49090507"/>
      <w:r/>
      <w:bookmarkStart w:id="164" w:name="_Toc513029216"/>
      <w:r/>
      <w:bookmarkStart w:id="165" w:name="_Toc14577354"/>
      <w:r/>
      <w:bookmarkStart w:id="166" w:name="_Toc14577355"/>
      <w:r/>
      <w:bookmarkStart w:id="167" w:name="_Toc49090508"/>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2"/>
      <w:r/>
      <w:bookmarkEnd w:id="163"/>
      <w:r/>
      <w:bookmarkEnd w:id="164"/>
      <w:r/>
      <w:bookmarkEnd w:id="165"/>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362"/>
      <w:r/>
      <w:bookmarkStart w:id="169" w:name="_Toc163508287"/>
      <w:r/>
      <w:bookmarkStart w:id="170" w:name="_Toc216367312"/>
      <w:r/>
      <w:bookmarkEnd w:id="166"/>
      <w:r/>
      <w:bookmarkEnd w:id="167"/>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363"/>
      <w:r/>
      <w:bookmarkStart w:id="172" w:name="_Toc163508288"/>
      <w:r/>
      <w:bookmarkStart w:id="173" w:name="_Toc216367313"/>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1"/>
      <w:r/>
      <w:bookmarkEnd w:id="172"/>
      <w:r>
        <w:rPr>
          <w:rFonts w:hint="eastAsia" w:ascii="宋体" w:hAnsi="宋体" w:eastAsia="宋体" w:cs="Arial"/>
          <w:color w:val="000000"/>
          <w:sz w:val="28"/>
          <w:szCs w:val="28"/>
        </w:rPr>
        <w:t xml:space="preserve">（如有）</w:t>
      </w:r>
      <w:bookmarkEnd w:id="173"/>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4" w:name="_Hlt26670486"/>
      <w:r/>
      <w:bookmarkStart w:id="175" w:name="_Hlt26954731"/>
      <w:r/>
      <w:bookmarkStart w:id="176" w:name="_Hlt26954848"/>
      <w:r/>
      <w:bookmarkStart w:id="177" w:name="_Hlt26954846"/>
      <w:r/>
      <w:bookmarkStart w:id="178" w:name="_Hlt26670482"/>
      <w:r/>
      <w:bookmarkStart w:id="179" w:name="_Toc163508289"/>
      <w:r/>
      <w:bookmarkStart w:id="180" w:name="_Toc163508364"/>
      <w:r/>
      <w:bookmarkStart w:id="181" w:name="_Toc216367314"/>
      <w:r/>
      <w:bookmarkStart w:id="182" w:name="_Hlk155763835"/>
      <w:r/>
      <w:bookmarkEnd w:id="174"/>
      <w:r/>
      <w:bookmarkEnd w:id="175"/>
      <w:r/>
      <w:bookmarkEnd w:id="176"/>
      <w:r/>
      <w:bookmarkEnd w:id="177"/>
      <w:r/>
      <w:bookmarkEnd w:id="178"/>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9"/>
      <w:r/>
      <w:bookmarkEnd w:id="180"/>
      <w:r>
        <w:rPr>
          <w:rFonts w:hint="eastAsia" w:ascii="宋体" w:hAnsi="宋体" w:eastAsia="宋体" w:cs="Arial"/>
          <w:color w:val="000000"/>
          <w:sz w:val="28"/>
          <w:szCs w:val="28"/>
        </w:rPr>
        <w:t xml:space="preserve">（如有）</w:t>
      </w:r>
      <w:bookmarkEnd w:id="181"/>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w:t>
      </w:r>
      <w:r>
        <w:rPr>
          <w:rFonts w:hint="eastAsia" w:ascii="宋体" w:hAnsi="Arial" w:eastAsia="宋体" w:cs="宋体"/>
          <w:color w:val="000000"/>
          <w:sz w:val="24"/>
          <w:szCs w:val="21"/>
          <w:lang w:val="zh-CN"/>
        </w:rPr>
        <w:t xml:space="preserve">作出</w:t>
      </w:r>
      <w:r>
        <w:rPr>
          <w:rFonts w:hint="eastAsia" w:ascii="宋体" w:hAnsi="Arial" w:eastAsia="宋体" w:cs="宋体"/>
          <w:color w:val="000000"/>
          <w:sz w:val="24"/>
          <w:szCs w:val="21"/>
          <w:lang w:val="zh-CN"/>
        </w:rPr>
        <w:t xml:space="preserve">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2"/>
      <w:r/>
      <w:r/>
    </w:p>
    <w:p>
      <w:pPr>
        <w:ind w:firstLine="420"/>
        <w:rPr>
          <w:rFonts w:ascii="宋体" w:hAnsi="宋体" w:eastAsia="宋体" w:cs="Arial"/>
          <w:color w:val="000000"/>
          <w:sz w:val="28"/>
          <w:szCs w:val="28"/>
        </w:rPr>
        <w:outlineLvl w:val="2"/>
      </w:pPr>
      <w:r/>
      <w:bookmarkStart w:id="183" w:name="_Toc163508290"/>
      <w:r/>
      <w:bookmarkStart w:id="184" w:name="_Toc163508365"/>
      <w:r/>
      <w:bookmarkStart w:id="185" w:name="_Toc216367315"/>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3"/>
      <w:r/>
      <w:bookmarkEnd w:id="184"/>
      <w:r>
        <w:rPr>
          <w:rFonts w:hint="eastAsia" w:ascii="宋体" w:hAnsi="宋体" w:eastAsia="宋体" w:cs="Arial"/>
          <w:color w:val="000000"/>
          <w:sz w:val="28"/>
          <w:szCs w:val="28"/>
        </w:rPr>
        <w:t xml:space="preserve">（如有）</w:t>
      </w:r>
      <w:bookmarkEnd w:id="185"/>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6" w:name="_Toc49090510"/>
      <w:r/>
      <w:bookmarkStart w:id="187" w:name="_Toc14577359"/>
      <w:r/>
      <w:r/>
    </w:p>
    <w:p>
      <w:pPr>
        <w:ind w:firstLine="420"/>
        <w:rPr>
          <w:rFonts w:ascii="宋体" w:hAnsi="宋体" w:eastAsia="宋体" w:cs="Arial"/>
          <w:color w:val="000000"/>
          <w:sz w:val="28"/>
          <w:szCs w:val="28"/>
        </w:rPr>
        <w:outlineLvl w:val="2"/>
      </w:pPr>
      <w:r/>
      <w:bookmarkStart w:id="188" w:name="_Toc163508366"/>
      <w:r/>
      <w:bookmarkStart w:id="189" w:name="_Toc163508291"/>
      <w:r/>
      <w:bookmarkStart w:id="190" w:name="_Toc216367316"/>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8"/>
      <w:r/>
      <w:bookmarkEnd w:id="189"/>
      <w:r/>
      <w:bookmarkEnd w:id="190"/>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1" w:name="_Toc14577360"/>
      <w:r/>
      <w:bookmarkStart w:id="192" w:name="_Toc49090511"/>
      <w:r/>
      <w:bookmarkStart w:id="193" w:name="_Toc163508367"/>
      <w:r/>
      <w:bookmarkStart w:id="194" w:name="_Toc163508292"/>
      <w:r/>
      <w:bookmarkStart w:id="195" w:name="_Toc216367317"/>
      <w:r/>
      <w:bookmarkEnd w:id="186"/>
      <w:r/>
      <w:bookmarkEnd w:id="18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1"/>
      <w:r/>
      <w:bookmarkEnd w:id="192"/>
      <w:r/>
      <w:bookmarkEnd w:id="193"/>
      <w:r/>
      <w:bookmarkEnd w:id="194"/>
      <w:r/>
      <w:bookmarkEnd w:id="19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6" w:name="_Toc163508293"/>
      <w:r/>
      <w:bookmarkStart w:id="197" w:name="_Toc163508368"/>
      <w:r/>
      <w:bookmarkStart w:id="198" w:name="_Toc216367318"/>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6"/>
      <w:r/>
      <w:bookmarkEnd w:id="197"/>
      <w:r/>
      <w:bookmarkEnd w:id="198"/>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9" w:name="_Hlt26954739"/>
      <w:r/>
      <w:bookmarkStart w:id="200" w:name="_Hlt26954852"/>
      <w:r/>
      <w:bookmarkStart w:id="201" w:name="_Toc513029224"/>
      <w:r/>
      <w:bookmarkStart w:id="202" w:name="_Toc16938540"/>
      <w:r/>
      <w:bookmarkStart w:id="203" w:name="_Toc20823296"/>
      <w:r/>
      <w:bookmarkStart w:id="204" w:name="_Toc163508294"/>
      <w:r/>
      <w:bookmarkStart w:id="205" w:name="_Toc163508369"/>
      <w:r/>
      <w:bookmarkStart w:id="206" w:name="_Toc120614217"/>
      <w:r/>
      <w:bookmarkStart w:id="207" w:name="_Toc216367319"/>
      <w:r/>
      <w:bookmarkEnd w:id="199"/>
      <w:r/>
      <w:bookmarkEnd w:id="200"/>
      <w:r>
        <w:rPr>
          <w:rFonts w:hint="eastAsia" w:ascii="Times New Roman" w:hAnsi="Times New Roman" w:eastAsia="宋体" w:cs="Times New Roman"/>
          <w:b/>
          <w:bCs/>
          <w:color w:val="000000"/>
          <w:sz w:val="28"/>
          <w:szCs w:val="28"/>
        </w:rPr>
        <w:t xml:space="preserve">四、投标文件的递交</w:t>
      </w:r>
      <w:bookmarkEnd w:id="201"/>
      <w:r/>
      <w:bookmarkEnd w:id="202"/>
      <w:r/>
      <w:bookmarkEnd w:id="203"/>
      <w:r/>
      <w:bookmarkEnd w:id="204"/>
      <w:r/>
      <w:bookmarkEnd w:id="205"/>
      <w:r/>
      <w:bookmarkEnd w:id="206"/>
      <w:r/>
      <w:bookmarkEnd w:id="207"/>
      <w:r/>
      <w:r/>
    </w:p>
    <w:p>
      <w:pPr>
        <w:ind w:firstLine="420"/>
        <w:rPr>
          <w:rFonts w:ascii="宋体" w:hAnsi="宋体" w:eastAsia="宋体" w:cs="Arial"/>
          <w:color w:val="000000"/>
          <w:sz w:val="28"/>
          <w:szCs w:val="28"/>
        </w:rPr>
        <w:outlineLvl w:val="2"/>
      </w:pPr>
      <w:r/>
      <w:bookmarkStart w:id="208" w:name="_Toc20823297"/>
      <w:r/>
      <w:bookmarkStart w:id="209" w:name="_Toc16938541"/>
      <w:r/>
      <w:bookmarkStart w:id="210" w:name="_Toc462564084"/>
      <w:r/>
      <w:bookmarkStart w:id="211" w:name="_Toc513029225"/>
      <w:r/>
      <w:bookmarkStart w:id="212" w:name="_Toc163508295"/>
      <w:r/>
      <w:bookmarkStart w:id="213" w:name="_Toc163508370"/>
      <w:r/>
      <w:bookmarkStart w:id="214" w:name="_Toc216367320"/>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8"/>
      <w:r/>
      <w:bookmarkEnd w:id="209"/>
      <w:r/>
      <w:bookmarkEnd w:id="210"/>
      <w:r/>
      <w:bookmarkEnd w:id="211"/>
      <w:r>
        <w:rPr>
          <w:rFonts w:hint="eastAsia" w:ascii="宋体" w:hAnsi="宋体" w:eastAsia="宋体" w:cs="Arial"/>
          <w:color w:val="000000"/>
          <w:sz w:val="28"/>
          <w:szCs w:val="28"/>
        </w:rPr>
        <w:t xml:space="preserve">的递交</w:t>
      </w:r>
      <w:bookmarkEnd w:id="212"/>
      <w:r/>
      <w:bookmarkEnd w:id="213"/>
      <w:r/>
      <w:bookmarkEnd w:id="21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5" w:name="_Toc20823298"/>
      <w:r/>
      <w:bookmarkStart w:id="216" w:name="_Toc16938542"/>
      <w:r/>
      <w:bookmarkStart w:id="217" w:name="_Toc513029226"/>
      <w:r/>
      <w:r/>
    </w:p>
    <w:p>
      <w:pPr>
        <w:ind w:firstLine="420"/>
        <w:rPr>
          <w:rFonts w:ascii="宋体" w:hAnsi="宋体" w:eastAsia="宋体" w:cs="Arial"/>
          <w:color w:val="000000"/>
          <w:sz w:val="28"/>
          <w:szCs w:val="28"/>
        </w:rPr>
        <w:outlineLvl w:val="2"/>
      </w:pPr>
      <w:r/>
      <w:bookmarkStart w:id="218" w:name="_Toc163508296"/>
      <w:r/>
      <w:bookmarkStart w:id="219" w:name="_Toc163508371"/>
      <w:r/>
      <w:bookmarkStart w:id="220" w:name="_Toc216367321"/>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5"/>
      <w:r/>
      <w:bookmarkEnd w:id="216"/>
      <w:r/>
      <w:bookmarkEnd w:id="217"/>
      <w:r/>
      <w:bookmarkEnd w:id="218"/>
      <w:r/>
      <w:bookmarkEnd w:id="219"/>
      <w:r/>
      <w:bookmarkEnd w:id="220"/>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1" w:name="_Toc20823299"/>
      <w:r/>
      <w:bookmarkStart w:id="222" w:name="_Toc513029227"/>
      <w:r/>
      <w:bookmarkStart w:id="223" w:name="_Toc16938543"/>
      <w:r/>
      <w:bookmarkStart w:id="224" w:name="_Toc163508297"/>
      <w:r/>
      <w:bookmarkStart w:id="225" w:name="_Toc163508372"/>
      <w:r/>
      <w:bookmarkStart w:id="226" w:name="_Toc216367322"/>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1"/>
      <w:r/>
      <w:bookmarkEnd w:id="222"/>
      <w:r/>
      <w:bookmarkEnd w:id="223"/>
      <w:r>
        <w:rPr>
          <w:rFonts w:hint="eastAsia" w:ascii="宋体" w:hAnsi="宋体" w:eastAsia="宋体" w:cs="Arial"/>
          <w:color w:val="000000"/>
          <w:sz w:val="28"/>
          <w:szCs w:val="28"/>
        </w:rPr>
        <w:t xml:space="preserve">的拒收</w:t>
      </w:r>
      <w:bookmarkEnd w:id="224"/>
      <w:r/>
      <w:bookmarkEnd w:id="225"/>
      <w:r/>
      <w:bookmarkEnd w:id="226"/>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7" w:name="_Toc163508373"/>
      <w:r/>
      <w:bookmarkStart w:id="228" w:name="_Toc16938544"/>
      <w:r/>
      <w:bookmarkStart w:id="229" w:name="_Toc163508298"/>
      <w:r/>
      <w:bookmarkStart w:id="230" w:name="_Toc20823300"/>
      <w:r/>
      <w:bookmarkStart w:id="231" w:name="_Toc513029228"/>
      <w:r/>
      <w:bookmarkStart w:id="232" w:name="_Toc216367323"/>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7"/>
      <w:r/>
      <w:bookmarkEnd w:id="228"/>
      <w:r/>
      <w:bookmarkEnd w:id="229"/>
      <w:r/>
      <w:bookmarkEnd w:id="230"/>
      <w:r/>
      <w:bookmarkEnd w:id="231"/>
      <w:r/>
      <w:bookmarkEnd w:id="232"/>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3" w:name="_Toc120614218"/>
      <w:r/>
      <w:bookmarkStart w:id="234" w:name="_Toc163508299"/>
      <w:r/>
      <w:bookmarkStart w:id="235" w:name="_Toc513029229"/>
      <w:r/>
      <w:bookmarkStart w:id="236" w:name="_Toc16938545"/>
      <w:r/>
      <w:bookmarkStart w:id="237" w:name="_Toc163508374"/>
      <w:r/>
      <w:bookmarkStart w:id="238" w:name="_Toc20823301"/>
      <w:r/>
      <w:bookmarkStart w:id="239" w:name="_Toc216367324"/>
      <w:r>
        <w:rPr>
          <w:rFonts w:hint="eastAsia" w:ascii="Times New Roman" w:hAnsi="Times New Roman" w:eastAsia="宋体" w:cs="Times New Roman"/>
          <w:b/>
          <w:bCs/>
          <w:color w:val="000000"/>
          <w:sz w:val="28"/>
          <w:szCs w:val="28"/>
        </w:rPr>
        <w:t xml:space="preserve">五、开标与评标</w:t>
      </w:r>
      <w:bookmarkEnd w:id="233"/>
      <w:r/>
      <w:bookmarkEnd w:id="234"/>
      <w:r/>
      <w:bookmarkEnd w:id="235"/>
      <w:r/>
      <w:bookmarkEnd w:id="236"/>
      <w:r/>
      <w:bookmarkEnd w:id="237"/>
      <w:r/>
      <w:bookmarkEnd w:id="238"/>
      <w:r/>
      <w:bookmarkEnd w:id="239"/>
      <w:r/>
      <w:r/>
    </w:p>
    <w:p>
      <w:pPr>
        <w:ind w:firstLine="420"/>
        <w:rPr>
          <w:rFonts w:ascii="宋体" w:hAnsi="宋体" w:eastAsia="宋体" w:cs="Arial"/>
          <w:color w:val="000000"/>
          <w:sz w:val="28"/>
          <w:szCs w:val="28"/>
        </w:rPr>
        <w:outlineLvl w:val="2"/>
      </w:pPr>
      <w:r/>
      <w:bookmarkStart w:id="240" w:name="_Toc163508300"/>
      <w:r/>
      <w:bookmarkStart w:id="241" w:name="_Toc513029230"/>
      <w:r/>
      <w:bookmarkStart w:id="242" w:name="_Toc20823302"/>
      <w:r/>
      <w:bookmarkStart w:id="243" w:name="_Toc16938546"/>
      <w:r/>
      <w:bookmarkStart w:id="244" w:name="_Toc163508375"/>
      <w:r/>
      <w:bookmarkStart w:id="245" w:name="_Toc216367325"/>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40"/>
      <w:r/>
      <w:bookmarkEnd w:id="241"/>
      <w:r/>
      <w:bookmarkEnd w:id="242"/>
      <w:r/>
      <w:bookmarkEnd w:id="243"/>
      <w:r/>
      <w:bookmarkEnd w:id="244"/>
      <w:r/>
      <w:bookmarkEnd w:id="245"/>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系统中《开标记录表》宣布后5分钟内未提出的，视同认可开标结果。</w:t>
      </w:r>
      <w:r/>
    </w:p>
    <w:p>
      <w:pPr>
        <w:ind w:firstLine="420"/>
        <w:rPr>
          <w:rFonts w:ascii="宋体" w:hAnsi="宋体" w:eastAsia="宋体" w:cs="Arial"/>
          <w:color w:val="000000"/>
          <w:sz w:val="28"/>
          <w:szCs w:val="28"/>
        </w:rPr>
        <w:outlineLvl w:val="2"/>
      </w:pPr>
      <w:r/>
      <w:bookmarkStart w:id="246" w:name="_Toc163508301"/>
      <w:r/>
      <w:bookmarkStart w:id="247" w:name="_Toc163508376"/>
      <w:r/>
      <w:bookmarkStart w:id="248" w:name="_Toc216367326"/>
      <w:r/>
      <w:bookmarkStart w:id="249" w:name="_Toc513029231"/>
      <w:r/>
      <w:bookmarkStart w:id="250" w:name="_Toc20823303"/>
      <w:r/>
      <w:bookmarkStart w:id="251" w:name="_Toc16938547"/>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6"/>
      <w:r/>
      <w:bookmarkEnd w:id="247"/>
      <w:r/>
      <w:bookmarkEnd w:id="248"/>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w:t>
      </w:r>
      <w:r>
        <w:rPr>
          <w:rFonts w:hint="eastAsia" w:ascii="宋体" w:hAnsi="宋体" w:eastAsia="宋体" w:cs="Times New Roman"/>
          <w:color w:val="000000"/>
          <w:sz w:val="24"/>
          <w:szCs w:val="24"/>
        </w:rPr>
        <w:t xml:space="preserve">且人员</w:t>
      </w:r>
      <w:r>
        <w:rPr>
          <w:rFonts w:hint="eastAsia" w:ascii="宋体" w:hAnsi="宋体" w:eastAsia="宋体" w:cs="Times New Roman"/>
          <w:color w:val="000000"/>
          <w:sz w:val="24"/>
          <w:szCs w:val="24"/>
        </w:rPr>
        <w:t xml:space="preserve">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rPr>
        <w:t xml:space="preserve">侯选人</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252" w:name="_Toc163508377"/>
      <w:r/>
      <w:bookmarkStart w:id="253" w:name="_Toc163508302"/>
      <w:r/>
      <w:bookmarkStart w:id="254" w:name="_Toc21636732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2"/>
      <w:r/>
      <w:bookmarkEnd w:id="253"/>
      <w:r/>
      <w:bookmarkEnd w:id="254"/>
      <w:r/>
      <w:bookmarkEnd w:id="249"/>
      <w:r/>
      <w:bookmarkEnd w:id="250"/>
      <w:r/>
      <w:bookmarkEnd w:id="251"/>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5" w:name="_Toc16938548"/>
      <w:r/>
      <w:bookmarkStart w:id="256" w:name="_Toc20823304"/>
      <w:r/>
      <w:bookmarkStart w:id="257" w:name="_Toc163508303"/>
      <w:r/>
      <w:bookmarkStart w:id="258" w:name="_Toc163508378"/>
      <w:r/>
      <w:bookmarkStart w:id="259" w:name="_Toc513029232"/>
      <w:r/>
      <w:bookmarkStart w:id="260" w:name="_Toc21636732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5"/>
      <w:r/>
      <w:bookmarkEnd w:id="256"/>
      <w:r/>
      <w:bookmarkEnd w:id="257"/>
      <w:r/>
      <w:bookmarkEnd w:id="258"/>
      <w:r/>
      <w:bookmarkEnd w:id="259"/>
      <w:r/>
      <w:bookmarkEnd w:id="260"/>
      <w:r/>
      <w:r/>
    </w:p>
    <w:p>
      <w:pPr>
        <w:ind w:firstLine="480"/>
        <w:spacing w:line="480" w:lineRule="exact"/>
        <w:rPr>
          <w:rFonts w:ascii="宋体" w:hAnsi="宋体" w:eastAsia="宋体" w:cs="Times New Roman"/>
          <w:color w:val="000000"/>
          <w:sz w:val="24"/>
          <w:szCs w:val="24"/>
        </w:rPr>
      </w:pPr>
      <w:r/>
      <w:bookmarkStart w:id="261" w:name="_Toc20823305"/>
      <w:r/>
      <w:bookmarkStart w:id="262" w:name="_Toc16938549"/>
      <w:r/>
      <w:bookmarkStart w:id="263"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系统向供应商发出“澄清要求函”，接到“澄清要求函”的投标人应当按照要求在苏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4" w:name="_Toc163508304"/>
      <w:r/>
      <w:bookmarkStart w:id="265" w:name="_Toc163508379"/>
      <w:r/>
      <w:bookmarkStart w:id="266" w:name="_Toc216367329"/>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1"/>
      <w:r/>
      <w:bookmarkEnd w:id="262"/>
      <w:r/>
      <w:bookmarkEnd w:id="263"/>
      <w:r/>
      <w:bookmarkEnd w:id="264"/>
      <w:r/>
      <w:bookmarkEnd w:id="265"/>
      <w:r/>
      <w:bookmarkEnd w:id="266"/>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eastAsia="宋体" w:cs="Times New Roman"/>
          <w:bCs/>
          <w:color w:val="000000"/>
          <w:sz w:val="24"/>
          <w:szCs w:val="21"/>
        </w:rPr>
        <w:t xml:space="preserve">作出</w:t>
      </w:r>
      <w:r>
        <w:rPr>
          <w:rFonts w:hint="eastAsia" w:ascii="宋体" w:hAnsi="宋体" w:eastAsia="宋体" w:cs="Times New Roman"/>
          <w:bCs/>
          <w:color w:val="000000"/>
          <w:sz w:val="24"/>
          <w:szCs w:val="21"/>
        </w:rPr>
        <w:t xml:space="preserve">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结论。</w:t>
      </w:r>
      <w:r>
        <w:rPr>
          <w:rFonts w:hint="eastAsia" w:ascii="宋体" w:hAnsi="宋体" w:eastAsia="宋体" w:cs="Times New Roman"/>
          <w:bCs/>
          <w:color w:val="000000"/>
          <w:sz w:val="24"/>
          <w:szCs w:val="21"/>
        </w:rPr>
        <w:t xml:space="preserve">评委决定投标文件的</w:t>
      </w:r>
      <w:r>
        <w:rPr>
          <w:rFonts w:hint="eastAsia" w:ascii="宋体" w:hAnsi="宋体" w:eastAsia="宋体" w:cs="Times New Roman"/>
          <w:bCs/>
          <w:color w:val="000000"/>
          <w:sz w:val="24"/>
          <w:szCs w:val="21"/>
        </w:rPr>
        <w:t xml:space="preserve">响应性只根据</w:t>
      </w:r>
      <w:r>
        <w:rPr>
          <w:rFonts w:hint="eastAsia" w:ascii="宋体" w:hAnsi="宋体" w:eastAsia="宋体" w:cs="Times New Roman"/>
          <w:bCs/>
          <w:color w:val="000000"/>
          <w:sz w:val="24"/>
          <w:szCs w:val="21"/>
        </w:rPr>
        <w:t xml:space="preserve">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7" w:name="_Toc16938550"/>
      <w:r/>
      <w:bookmarkStart w:id="268" w:name="_Toc513029234"/>
      <w:r/>
      <w:bookmarkStart w:id="269" w:name="_Toc20823306"/>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70" w:name="_Toc163508380"/>
      <w:r/>
      <w:bookmarkStart w:id="271" w:name="_Toc163508305"/>
      <w:r/>
      <w:bookmarkStart w:id="272" w:name="_Toc216367330"/>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7"/>
      <w:r/>
      <w:bookmarkEnd w:id="268"/>
      <w:r/>
      <w:bookmarkEnd w:id="269"/>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70"/>
      <w:r/>
      <w:bookmarkEnd w:id="271"/>
      <w:r/>
      <w:bookmarkEnd w:id="272"/>
      <w:r/>
      <w:r/>
    </w:p>
    <w:p>
      <w:pPr>
        <w:ind w:left="479"/>
        <w:spacing w:line="440" w:lineRule="exact"/>
        <w:rPr>
          <w:rFonts w:ascii="宋体" w:hAnsi="宋体" w:eastAsia="宋体" w:cs="Times New Roman"/>
          <w:bCs/>
          <w:color w:val="000000"/>
          <w:sz w:val="24"/>
          <w:szCs w:val="21"/>
        </w:rPr>
      </w:pPr>
      <w:r/>
      <w:bookmarkStart w:id="273" w:name="_Toc513029235"/>
      <w:r/>
      <w:bookmarkStart w:id="274" w:name="_Toc20823307"/>
      <w:r/>
      <w:bookmarkStart w:id="275" w:name="_Toc16938551"/>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w:t>
      </w:r>
      <w:r>
        <w:rPr>
          <w:rFonts w:hint="eastAsia" w:ascii="宋体" w:hAnsi="宋体" w:eastAsia="宋体" w:cs="Times New Roman"/>
          <w:b/>
          <w:i/>
          <w:sz w:val="24"/>
          <w:szCs w:val="24"/>
          <w:u w:val="single"/>
        </w:rPr>
        <w:t xml:space="preserve">采云</w:t>
      </w:r>
      <w:r>
        <w:rPr>
          <w:rFonts w:hint="eastAsia" w:ascii="宋体" w:hAnsi="宋体" w:eastAsia="宋体" w:cs="Times New Roman"/>
          <w:b/>
          <w:i/>
          <w:sz w:val="24"/>
          <w:szCs w:val="24"/>
          <w:u w:val="single"/>
        </w:rPr>
        <w:t xml:space="preserve">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w:t>
      </w:r>
      <w:r>
        <w:rPr>
          <w:rFonts w:hint="eastAsia" w:ascii="宋体" w:hAnsi="宋体" w:eastAsia="宋体" w:cs="Times New Roman"/>
          <w:b/>
          <w:bCs/>
          <w:i/>
          <w:color w:val="000000"/>
          <w:sz w:val="24"/>
          <w:szCs w:val="21"/>
          <w:u w:val="single"/>
        </w:rPr>
        <w:t xml:space="preserve">国家发改委</w:t>
      </w:r>
      <w:r>
        <w:rPr>
          <w:rFonts w:hint="eastAsia" w:ascii="宋体" w:hAnsi="宋体" w:eastAsia="宋体" w:cs="Times New Roman"/>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6" w:name="_Toc163508306"/>
      <w:r/>
      <w:bookmarkStart w:id="277" w:name="_Toc163508381"/>
      <w:r/>
      <w:bookmarkStart w:id="278" w:name="_Toc120614219"/>
      <w:r/>
      <w:bookmarkStart w:id="279" w:name="_Toc216367331"/>
      <w:r>
        <w:rPr>
          <w:rFonts w:hint="eastAsia" w:ascii="Times New Roman" w:hAnsi="Times New Roman" w:eastAsia="宋体" w:cs="Times New Roman"/>
          <w:b/>
          <w:bCs/>
          <w:color w:val="000000"/>
          <w:sz w:val="28"/>
          <w:szCs w:val="28"/>
        </w:rPr>
        <w:t xml:space="preserve">六、</w:t>
      </w:r>
      <w:bookmarkEnd w:id="273"/>
      <w:r/>
      <w:bookmarkEnd w:id="274"/>
      <w:r/>
      <w:bookmarkEnd w:id="275"/>
      <w:r>
        <w:rPr>
          <w:rFonts w:hint="eastAsia" w:ascii="Times New Roman" w:hAnsi="Times New Roman" w:eastAsia="宋体" w:cs="Times New Roman"/>
          <w:b/>
          <w:bCs/>
          <w:color w:val="000000"/>
          <w:sz w:val="28"/>
          <w:szCs w:val="28"/>
        </w:rPr>
        <w:t xml:space="preserve">定标</w:t>
      </w:r>
      <w:bookmarkEnd w:id="276"/>
      <w:r/>
      <w:bookmarkEnd w:id="277"/>
      <w:r/>
      <w:bookmarkEnd w:id="278"/>
      <w:r/>
      <w:bookmarkEnd w:id="279"/>
      <w:r/>
      <w:r/>
    </w:p>
    <w:p>
      <w:pPr>
        <w:ind w:firstLine="420"/>
        <w:rPr>
          <w:rFonts w:ascii="宋体" w:hAnsi="宋体" w:eastAsia="宋体" w:cs="Arial"/>
          <w:color w:val="000000"/>
          <w:sz w:val="28"/>
          <w:szCs w:val="28"/>
        </w:rPr>
        <w:outlineLvl w:val="2"/>
      </w:pPr>
      <w:r/>
      <w:bookmarkStart w:id="280" w:name="_Toc513029238"/>
      <w:r/>
      <w:bookmarkStart w:id="281" w:name="_Toc16938554"/>
      <w:r/>
      <w:bookmarkStart w:id="282" w:name="_Toc20823310"/>
      <w:r/>
      <w:bookmarkStart w:id="283" w:name="_Toc163508382"/>
      <w:r/>
      <w:bookmarkStart w:id="284" w:name="_Toc163508307"/>
      <w:r/>
      <w:bookmarkStart w:id="285" w:name="_Toc21636733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80"/>
      <w:r>
        <w:rPr>
          <w:rFonts w:hint="eastAsia" w:ascii="宋体" w:hAnsi="宋体" w:eastAsia="宋体" w:cs="Arial"/>
          <w:color w:val="000000"/>
          <w:sz w:val="28"/>
          <w:szCs w:val="28"/>
        </w:rPr>
        <w:t xml:space="preserve">确定</w:t>
      </w:r>
      <w:bookmarkEnd w:id="281"/>
      <w:r/>
      <w:bookmarkEnd w:id="282"/>
      <w:r>
        <w:rPr>
          <w:rFonts w:hint="eastAsia" w:ascii="宋体" w:hAnsi="宋体" w:eastAsia="宋体" w:cs="Arial"/>
          <w:color w:val="000000"/>
          <w:sz w:val="28"/>
          <w:szCs w:val="28"/>
        </w:rPr>
        <w:t xml:space="preserve">中标单位</w:t>
      </w:r>
      <w:bookmarkEnd w:id="283"/>
      <w:r/>
      <w:bookmarkEnd w:id="284"/>
      <w:r/>
      <w:bookmarkEnd w:id="285"/>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6"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7" w:name="_Toc163508383"/>
      <w:r/>
      <w:bookmarkStart w:id="288" w:name="_Toc163508308"/>
      <w:r/>
      <w:bookmarkStart w:id="289" w:name="_Toc216367333"/>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6"/>
      <w:r/>
      <w:bookmarkEnd w:id="287"/>
      <w:r/>
      <w:bookmarkEnd w:id="288"/>
      <w:r/>
      <w:bookmarkEnd w:id="289"/>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90"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90"/>
      <w:r>
        <w:rPr>
          <w:rFonts w:hint="eastAsia" w:ascii="Calibri" w:hAnsi="Calibri" w:eastAsia="宋体" w:cs="Times New Roman"/>
          <w:sz w:val="24"/>
          <w:szCs w:val="24"/>
        </w:rPr>
        <w:t xml:space="preserve">必要的证明材料与质疑</w:t>
      </w:r>
      <w:r>
        <w:rPr>
          <w:rFonts w:hint="eastAsia" w:ascii="Calibri" w:hAnsi="Calibri" w:eastAsia="宋体" w:cs="Times New Roman"/>
          <w:sz w:val="24"/>
          <w:szCs w:val="24"/>
        </w:rPr>
        <w:t xml:space="preserve">函一起</w:t>
      </w:r>
      <w:r>
        <w:rPr>
          <w:rFonts w:hint="eastAsia" w:ascii="Calibri" w:hAnsi="Calibri" w:eastAsia="宋体" w:cs="Times New Roman"/>
          <w:sz w:val="24"/>
          <w:szCs w:val="24"/>
        </w:rPr>
        <w:t xml:space="preserve">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w:t>
      </w:r>
      <w:r>
        <w:rPr>
          <w:rFonts w:hint="eastAsia" w:ascii="Times New Roman" w:hAnsi="宋体" w:eastAsia="宋体" w:cs="宋体"/>
          <w:color w:val="000000"/>
          <w:sz w:val="24"/>
          <w:szCs w:val="24"/>
        </w:rPr>
        <w:t xml:space="preserve">作出</w:t>
      </w:r>
      <w:r>
        <w:rPr>
          <w:rFonts w:hint="eastAsia" w:ascii="Times New Roman" w:hAnsi="宋体" w:eastAsia="宋体" w:cs="宋体"/>
          <w:color w:val="000000"/>
          <w:sz w:val="24"/>
          <w:szCs w:val="24"/>
        </w:rPr>
        <w:t xml:space="preserve">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rPr>
        <w:t xml:space="preserve">函必须</w:t>
      </w:r>
      <w:r>
        <w:rPr>
          <w:rFonts w:hint="eastAsia" w:ascii="宋体" w:hAnsi="宋体" w:eastAsia="宋体" w:cs="Times New Roman"/>
          <w:color w:val="000000"/>
          <w:sz w:val="24"/>
          <w:szCs w:val="24"/>
        </w:rPr>
        <w:t xml:space="preserve">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1" w:name="_Toc163508384"/>
      <w:r/>
      <w:bookmarkStart w:id="292" w:name="_Toc163508309"/>
      <w:r/>
      <w:bookmarkStart w:id="293" w:name="_Toc216367334"/>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1"/>
      <w:r/>
      <w:bookmarkEnd w:id="292"/>
      <w:r/>
      <w:bookmarkEnd w:id="293"/>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系统及时下载中标通知书。因系统存储空间有限，自中标结果公告届满之日起30日后，苏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4" w:name="_Toc120614220"/>
      <w:r/>
      <w:bookmarkStart w:id="295" w:name="_Toc163508385"/>
      <w:r/>
      <w:bookmarkStart w:id="296" w:name="_Toc163508310"/>
      <w:r/>
      <w:bookmarkStart w:id="297" w:name="_Toc216367335"/>
      <w:r/>
      <w:bookmarkStart w:id="298" w:name="_Toc20823308"/>
      <w:r/>
      <w:bookmarkStart w:id="299" w:name="_Toc16938552"/>
      <w:r/>
      <w:bookmarkStart w:id="300" w:name="_Toc513029236"/>
      <w:r>
        <w:rPr>
          <w:rFonts w:hint="eastAsia" w:ascii="Times New Roman" w:hAnsi="Times New Roman" w:eastAsia="宋体" w:cs="Times New Roman"/>
          <w:b/>
          <w:bCs/>
          <w:color w:val="000000"/>
          <w:sz w:val="28"/>
          <w:szCs w:val="28"/>
        </w:rPr>
        <w:t xml:space="preserve">七、授予合同</w:t>
      </w:r>
      <w:bookmarkEnd w:id="294"/>
      <w:r/>
      <w:bookmarkEnd w:id="295"/>
      <w:r/>
      <w:bookmarkEnd w:id="296"/>
      <w:r/>
      <w:bookmarkEnd w:id="297"/>
      <w:r/>
      <w:r/>
    </w:p>
    <w:p>
      <w:pPr>
        <w:ind w:firstLine="420"/>
        <w:rPr>
          <w:rFonts w:ascii="宋体" w:hAnsi="宋体" w:eastAsia="宋体" w:cs="Arial"/>
          <w:color w:val="000000"/>
          <w:sz w:val="28"/>
          <w:szCs w:val="28"/>
        </w:rPr>
        <w:outlineLvl w:val="2"/>
      </w:pPr>
      <w:r/>
      <w:bookmarkStart w:id="301" w:name="_Toc163508311"/>
      <w:r/>
      <w:bookmarkStart w:id="302" w:name="_Toc163508386"/>
      <w:r/>
      <w:bookmarkStart w:id="303" w:name="_Toc216367336"/>
      <w:r/>
      <w:bookmarkStart w:id="304" w:name="_Toc16938553"/>
      <w:r/>
      <w:bookmarkStart w:id="305" w:name="_Toc513029237"/>
      <w:r/>
      <w:bookmarkStart w:id="306" w:name="_Toc20823309"/>
      <w:r/>
      <w:bookmarkEnd w:id="298"/>
      <w:r/>
      <w:bookmarkEnd w:id="299"/>
      <w:r/>
      <w:bookmarkEnd w:id="300"/>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1"/>
      <w:r/>
      <w:bookmarkEnd w:id="302"/>
      <w:r/>
      <w:bookmarkEnd w:id="303"/>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7" w:name="_Toc163508312"/>
      <w:r/>
      <w:bookmarkStart w:id="308" w:name="_Toc163508387"/>
      <w:r/>
      <w:bookmarkStart w:id="309" w:name="_Toc216367337"/>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7"/>
      <w:r/>
      <w:bookmarkEnd w:id="308"/>
      <w:r/>
      <w:bookmarkEnd w:id="309"/>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10" w:name="_Toc163508313"/>
      <w:r/>
      <w:bookmarkStart w:id="311" w:name="_Toc163508388"/>
      <w:r/>
      <w:bookmarkStart w:id="312" w:name="_Toc216367338"/>
      <w:r/>
      <w:bookmarkStart w:id="313" w:name="_Toc16938558"/>
      <w:r/>
      <w:bookmarkStart w:id="314" w:name="_Toc479757207"/>
      <w:r/>
      <w:bookmarkStart w:id="315" w:name="_Toc513029242"/>
      <w:r/>
      <w:bookmarkStart w:id="316" w:name="_Toc20823314"/>
      <w:r/>
      <w:bookmarkStart w:id="317" w:name="_Toc120614221"/>
      <w:r/>
      <w:bookmarkEnd w:id="304"/>
      <w:r/>
      <w:bookmarkEnd w:id="305"/>
      <w:r/>
      <w:bookmarkEnd w:id="306"/>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10"/>
      <w:r/>
      <w:bookmarkEnd w:id="311"/>
      <w:r/>
      <w:bookmarkEnd w:id="312"/>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8" w:name="_Toc163508389"/>
      <w:r/>
      <w:bookmarkStart w:id="319" w:name="_Toc163508314"/>
      <w:r/>
      <w:bookmarkStart w:id="320" w:name="_Toc216367339"/>
      <w:r>
        <w:rPr>
          <w:rFonts w:hint="eastAsia" w:ascii="宋体" w:hAnsi="宋体" w:eastAsia="宋体" w:cs="Times New Roman"/>
          <w:b/>
          <w:color w:val="000000"/>
          <w:sz w:val="44"/>
          <w:szCs w:val="44"/>
        </w:rPr>
        <w:t xml:space="preserve">第三章  合同</w:t>
      </w:r>
      <w:bookmarkEnd w:id="313"/>
      <w:r/>
      <w:bookmarkEnd w:id="314"/>
      <w:r/>
      <w:bookmarkEnd w:id="315"/>
      <w:r/>
      <w:bookmarkEnd w:id="316"/>
      <w:r/>
      <w:bookmarkEnd w:id="317"/>
      <w:r>
        <w:rPr>
          <w:rFonts w:hint="eastAsia" w:ascii="宋体" w:hAnsi="宋体" w:eastAsia="宋体" w:cs="Times New Roman"/>
          <w:b/>
          <w:color w:val="000000"/>
          <w:sz w:val="44"/>
          <w:szCs w:val="44"/>
        </w:rPr>
        <w:t xml:space="preserve">文本</w:t>
      </w:r>
      <w:bookmarkEnd w:id="318"/>
      <w:r/>
      <w:bookmarkEnd w:id="319"/>
      <w:r/>
      <w:bookmarkEnd w:id="320"/>
      <w:r/>
      <w:r/>
    </w:p>
    <w:p>
      <w:pPr>
        <w:ind w:right="-27"/>
        <w:jc w:val="center"/>
        <w:spacing w:line="660" w:lineRule="exact"/>
        <w:tabs>
          <w:tab w:val="left" w:pos="0" w:leader="none"/>
        </w:tabs>
        <w:rPr>
          <w:rFonts w:ascii="宋体" w:hAnsi="宋体" w:eastAsia="宋体" w:cs="宋体"/>
          <w:bCs/>
          <w:color w:val="000000"/>
          <w:sz w:val="36"/>
          <w:szCs w:val="36"/>
        </w:rPr>
      </w:pPr>
      <w:r/>
      <w:bookmarkStart w:id="321" w:name="_Hlt16619369"/>
      <w:r/>
      <w:bookmarkStart w:id="322" w:name="_Hlt16619350"/>
      <w:r/>
      <w:bookmarkStart w:id="323" w:name="_Toc120614244"/>
      <w:r/>
      <w:bookmarkStart w:id="324" w:name="_Toc16938590"/>
      <w:r/>
      <w:bookmarkStart w:id="325" w:name="_Toc20823346"/>
      <w:r/>
      <w:bookmarkStart w:id="326" w:name="_Toc479757211"/>
      <w:r/>
      <w:bookmarkStart w:id="327" w:name="_Toc462564139"/>
      <w:r/>
      <w:bookmarkEnd w:id="321"/>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常熟经济技术开发区（碧溪街道）2026-2027年度农路与农桥小型工程设计与勘察服务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JSZC-320581-SZJZ-G2025-0089</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第一条 定义</w:t>
      </w:r>
      <w:r/>
    </w:p>
    <w:p>
      <w:pPr>
        <w:ind w:right="-27" w:firstLine="56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1.3</w:t>
      </w:r>
      <w:r>
        <w:rPr>
          <w:rFonts w:hint="eastAsia" w:ascii="宋体" w:hAnsi="宋体" w:eastAsia="宋体" w:cs="宋体"/>
          <w:bCs/>
          <w:color w:val="000000"/>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1.4</w:t>
      </w:r>
      <w:r>
        <w:rPr>
          <w:rFonts w:hint="eastAsia" w:ascii="宋体" w:hAnsi="宋体" w:eastAsia="宋体" w:cs="宋体"/>
          <w:bCs/>
          <w:color w:val="000000"/>
          <w:sz w:val="24"/>
          <w:szCs w:val="24"/>
        </w:rPr>
        <w:t xml:space="preserve">服务：提供本合同规定的乙方承担的</w:t>
      </w:r>
      <w:r>
        <w:rPr>
          <w:rFonts w:hint="eastAsia" w:ascii="宋体" w:hAnsi="宋体" w:eastAsia="宋体" w:cs="Times New Roman"/>
          <w:color w:val="000000"/>
          <w:sz w:val="24"/>
          <w:szCs w:val="24"/>
          <w:u w:val="single"/>
        </w:rPr>
        <w:t xml:space="preserve">常熟经济技术开发区（碧溪街道）2026-2027年度农路与农桥小型工程设计与勘察服务</w:t>
      </w:r>
      <w:r>
        <w:rPr>
          <w:rFonts w:hint="eastAsia" w:ascii="宋体" w:hAnsi="宋体" w:eastAsia="宋体" w:cs="宋体"/>
          <w:bCs/>
          <w:color w:val="000000"/>
          <w:sz w:val="24"/>
          <w:szCs w:val="24"/>
        </w:rPr>
        <w:t xml:space="preserve">服务及相关工作。</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1.5</w:t>
      </w:r>
      <w:r>
        <w:rPr>
          <w:rFonts w:hint="eastAsia" w:ascii="宋体" w:hAnsi="宋体" w:eastAsia="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第二条 组成本合同的文件</w:t>
      </w:r>
      <w:r/>
    </w:p>
    <w:p>
      <w:pPr>
        <w:ind w:right="-27" w:firstLine="54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①中标或成交通知书；</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③乙方的投标文件或响应文件；</w:t>
      </w:r>
      <w:r/>
    </w:p>
    <w:p>
      <w:pPr>
        <w:ind w:right="-27" w:firstLine="48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color w:val="000000"/>
          <w:sz w:val="24"/>
          <w:szCs w:val="24"/>
        </w:rPr>
      </w:pPr>
      <w:r/>
      <w:bookmarkStart w:id="328" w:name="_Hlk144021334"/>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sz w:val="24"/>
          <w:szCs w:val="24"/>
        </w:rPr>
      </w:pPr>
      <w:r>
        <w:rPr>
          <w:rFonts w:ascii="宋体" w:hAnsi="宋体" w:eastAsia="宋体" w:cs="Times New Roman"/>
          <w:color w:val="000000"/>
          <w:sz w:val="24"/>
          <w:szCs w:val="24"/>
        </w:rPr>
        <w:t xml:space="preserve">2.3</w:t>
      </w:r>
      <w:r>
        <w:rPr>
          <w:rFonts w:hint="eastAsia" w:ascii="宋体" w:hAnsi="宋体" w:eastAsia="宋体" w:cs="Times New Roman"/>
          <w:color w:val="000000"/>
          <w:sz w:val="24"/>
          <w:szCs w:val="24"/>
        </w:rPr>
        <w:t xml:space="preserve">乙方文件应当符合采购文件确定的原则，如果乙方文件中的表述，形式上符合招标文件原则，但具体内容对甲方不利、对乙方有利的，视为背离采购文件，不予适用。</w:t>
      </w:r>
      <w:bookmarkEnd w:id="328"/>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第三条 合同内容</w:t>
      </w:r>
      <w:r/>
    </w:p>
    <w:p>
      <w:pPr>
        <w:ind w:right="-27" w:firstLine="480"/>
        <w:spacing w:line="420" w:lineRule="exact"/>
        <w:tabs>
          <w:tab w:val="left" w:pos="0" w:leader="none"/>
        </w:tabs>
        <w:rPr>
          <w:rFonts w:ascii="宋体" w:hAnsi="宋体" w:eastAsia="宋体" w:cs="宋体"/>
          <w:bCs/>
          <w:sz w:val="24"/>
          <w:szCs w:val="24"/>
          <w:u w:val="single"/>
        </w:rPr>
      </w:pPr>
      <w:r>
        <w:rPr>
          <w:rFonts w:ascii="宋体" w:hAnsi="宋体" w:eastAsia="宋体" w:cs="宋体"/>
          <w:bCs/>
          <w:color w:val="000000"/>
          <w:sz w:val="24"/>
          <w:szCs w:val="24"/>
        </w:rPr>
        <w:t xml:space="preserve">3.1</w:t>
      </w:r>
      <w:r>
        <w:rPr>
          <w:rFonts w:hint="eastAsia" w:ascii="宋体" w:hAnsi="宋体" w:eastAsia="宋体" w:cs="宋体"/>
          <w:bCs/>
          <w:color w:val="000000"/>
          <w:sz w:val="24"/>
          <w:szCs w:val="24"/>
        </w:rPr>
        <w:t xml:space="preserve">服务内容：</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3.2</w:t>
      </w:r>
      <w:r>
        <w:rPr>
          <w:rFonts w:hint="eastAsia" w:ascii="宋体" w:hAnsi="宋体" w:eastAsia="宋体" w:cs="宋体"/>
          <w:bCs/>
          <w:color w:val="000000"/>
          <w:sz w:val="24"/>
          <w:szCs w:val="24"/>
        </w:rPr>
        <w:t xml:space="preserve">服务期限：</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3.3</w:t>
      </w:r>
      <w:r>
        <w:rPr>
          <w:rFonts w:hint="eastAsia" w:ascii="宋体" w:hAnsi="宋体" w:eastAsia="宋体" w:cs="宋体"/>
          <w:bCs/>
          <w:color w:val="000000"/>
          <w:sz w:val="24"/>
          <w:szCs w:val="24"/>
        </w:rPr>
        <w:t xml:space="preserve">乙方承诺上述服务由乙方自行完成，</w:t>
      </w:r>
      <w:r>
        <w:rPr>
          <w:rFonts w:hint="eastAsia" w:ascii="宋体" w:hAnsi="宋体" w:eastAsia="宋体" w:cs="宋体"/>
          <w:bCs/>
          <w:color w:val="000000"/>
          <w:sz w:val="24"/>
          <w:szCs w:val="24"/>
        </w:rPr>
        <w:t xml:space="preserve">不</w:t>
      </w:r>
      <w:r>
        <w:rPr>
          <w:rFonts w:hint="eastAsia" w:ascii="宋体" w:hAnsi="宋体" w:eastAsia="宋体" w:cs="宋体"/>
          <w:bCs/>
          <w:color w:val="000000"/>
          <w:sz w:val="24"/>
          <w:szCs w:val="24"/>
        </w:rPr>
        <w:t xml:space="preserve">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按单项项目工程量及各类服务实际收费费率结算实际服务费用，根据实际服务费用汇总后支付。</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52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5.1初步设计完成后支付至合同金额的50%；</w:t>
      </w:r>
      <w:r/>
    </w:p>
    <w:p>
      <w:pPr>
        <w:ind w:right="-27" w:firstLine="480"/>
        <w:spacing w:line="52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5.2施工图完成并交付后支付至合同金额的70%；</w:t>
      </w:r>
      <w:r/>
    </w:p>
    <w:p>
      <w:pPr>
        <w:ind w:right="-27" w:firstLine="480"/>
        <w:spacing w:line="52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5.3建设工程竣工验收合格后支付至合同金额的90%；</w:t>
      </w:r>
      <w:r/>
    </w:p>
    <w:p>
      <w:pPr>
        <w:ind w:right="-27" w:firstLine="480"/>
        <w:spacing w:line="52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5.4余款待建设工程竣工验收合格后第一周年内付清。</w:t>
      </w:r>
      <w:r/>
    </w:p>
    <w:p>
      <w:pPr>
        <w:ind w:right="-27" w:firstLine="480"/>
        <w:spacing w:line="52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5.5本合同项下所有款项允许通过数字人民币支付。</w:t>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验收办法</w:t>
      </w:r>
      <w:r/>
    </w:p>
    <w:p>
      <w:pPr>
        <w:ind w:right="-27" w:firstLine="480"/>
        <w:spacing w:before="120" w:after="120"/>
        <w:tabs>
          <w:tab w:val="left" w:pos="0" w:leader="none"/>
        </w:tabs>
        <w:rPr>
          <w:rFonts w:ascii="宋体" w:hAnsi="宋体" w:eastAsia="宋体" w:cs="Courier New"/>
          <w:sz w:val="24"/>
          <w:szCs w:val="24"/>
        </w:rPr>
      </w:pPr>
      <w:r>
        <w:rPr>
          <w:rFonts w:hint="eastAsia" w:ascii="宋体" w:hAnsi="宋体" w:eastAsia="宋体" w:cs="Courier New"/>
          <w:sz w:val="24"/>
          <w:szCs w:val="24"/>
        </w:rPr>
        <w:t xml:space="preserve">6.1甲方依法组织履约验收工作。</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6.2甲方按照采购文件确定的验收方案或分期考核方案（包括履约验收的时间、方式、程序等内容），综合考核情况和服务效果进行验收。乙方应根据验收方案内容做好相应配合工作。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6.4如有必要，甲方邀请参加本项目的其他供应商或第三</w:t>
      </w:r>
      <w:r>
        <w:rPr>
          <w:rFonts w:hint="eastAsia" w:ascii="宋体" w:hAnsi="宋体" w:eastAsia="宋体" w:cs="宋体"/>
          <w:bCs/>
          <w:color w:val="000000"/>
          <w:sz w:val="24"/>
          <w:szCs w:val="24"/>
        </w:rPr>
        <w:t xml:space="preserve">方专业</w:t>
      </w:r>
      <w:r>
        <w:rPr>
          <w:rFonts w:hint="eastAsia" w:ascii="宋体" w:hAnsi="宋体" w:eastAsia="宋体" w:cs="宋体"/>
          <w:bCs/>
          <w:color w:val="000000"/>
          <w:sz w:val="24"/>
          <w:szCs w:val="24"/>
        </w:rPr>
        <w:t xml:space="preserve">机构及专家参与验收，相关意见将作为</w:t>
      </w:r>
      <w:r>
        <w:rPr>
          <w:rFonts w:hint="eastAsia" w:ascii="宋体" w:hAnsi="宋体" w:eastAsia="宋体" w:cs="宋体"/>
          <w:bCs/>
          <w:color w:val="000000"/>
          <w:sz w:val="24"/>
          <w:szCs w:val="24"/>
        </w:rPr>
        <w:t xml:space="preserve">验收书</w:t>
      </w:r>
      <w:r>
        <w:rPr>
          <w:rFonts w:hint="eastAsia" w:ascii="宋体" w:hAnsi="宋体" w:eastAsia="宋体" w:cs="宋体"/>
          <w:bCs/>
          <w:color w:val="000000"/>
          <w:sz w:val="24"/>
          <w:szCs w:val="24"/>
        </w:rPr>
        <w:t xml:space="preserve">的参考资料。</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bCs/>
          <w:color w:val="000000"/>
          <w:sz w:val="24"/>
          <w:szCs w:val="24"/>
        </w:rPr>
        <w:t xml:space="preserve">验收书</w:t>
      </w:r>
      <w:r>
        <w:rPr>
          <w:rFonts w:hint="eastAsia" w:ascii="宋体" w:hAnsi="宋体" w:eastAsia="宋体" w:cs="宋体"/>
          <w:bCs/>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6.6 验收合格的项目,甲方根据采购合同的约定及时向乙方支付合同款项、退还履约保证金。验收不合格的项目，甲方依法及时处理。</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eastAsia="宋体" w:cs="宋体"/>
          <w:bCs/>
          <w:color w:val="000000"/>
          <w:sz w:val="24"/>
          <w:szCs w:val="24"/>
          <w:u w:val="single"/>
        </w:rPr>
        <w:t xml:space="preserve">2</w:t>
      </w:r>
      <w:r>
        <w:rPr>
          <w:rFonts w:hint="eastAsia" w:ascii="宋体" w:hAnsi="宋体" w:eastAsia="宋体" w:cs="宋体"/>
          <w:bCs/>
          <w:color w:val="000000"/>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第八条 质量保证</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u w:val="single"/>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u w:val="single"/>
        </w:rPr>
        <w:t xml:space="preserve">10</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个</w:t>
      </w:r>
      <w:r>
        <w:rPr>
          <w:rFonts w:ascii="宋体" w:hAnsi="宋体" w:eastAsia="宋体" w:cs="宋体"/>
          <w:bCs/>
          <w:color w:val="000000"/>
          <w:sz w:val="24"/>
          <w:szCs w:val="24"/>
          <w:u w:val="single"/>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乙方人员无故未能按约定为甲方提供服务，服务期限内达到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一</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u w:val="single"/>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乙方人员无故未能按约定</w:t>
      </w:r>
      <w:r>
        <w:rPr>
          <w:rFonts w:ascii="宋体" w:hAnsi="宋体" w:eastAsia="宋体" w:cs="宋体"/>
          <w:bCs/>
          <w:color w:val="000000"/>
          <w:sz w:val="24"/>
          <w:szCs w:val="24"/>
        </w:rPr>
        <w:t xml:space="preserve">为</w:t>
      </w:r>
      <w:r>
        <w:rPr>
          <w:rFonts w:hint="eastAsia" w:ascii="宋体" w:hAnsi="宋体" w:eastAsia="宋体" w:cs="宋体"/>
          <w:bCs/>
          <w:color w:val="000000"/>
          <w:sz w:val="24"/>
          <w:szCs w:val="24"/>
        </w:rPr>
        <w:t xml:space="preserve">甲方提供服务，服务期限内达到</w:t>
      </w:r>
      <w:r>
        <w:rPr>
          <w:rFonts w:hint="eastAsia" w:ascii="宋体" w:hAnsi="宋体" w:eastAsia="宋体" w:cs="宋体"/>
          <w:bCs/>
          <w:color w:val="000000"/>
          <w:sz w:val="24"/>
          <w:szCs w:val="24"/>
          <w:u w:val="single"/>
        </w:rPr>
        <w:t xml:space="preserve">三</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10.6</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11.1</w:t>
      </w:r>
      <w:r>
        <w:rPr>
          <w:rFonts w:hint="eastAsia" w:ascii="宋体" w:hAnsi="宋体" w:eastAsia="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11.2</w:t>
      </w:r>
      <w:r>
        <w:rPr>
          <w:rFonts w:hint="eastAsia" w:ascii="宋体" w:hAnsi="宋体" w:eastAsia="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color w:val="000000"/>
          <w:sz w:val="24"/>
          <w:szCs w:val="24"/>
        </w:rPr>
        <w:t xml:space="preserve">本义务</w:t>
      </w:r>
      <w:r>
        <w:rPr>
          <w:rFonts w:hint="eastAsia" w:ascii="宋体" w:hAnsi="宋体" w:eastAsia="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11.3</w:t>
      </w:r>
      <w:r>
        <w:rPr>
          <w:rFonts w:hint="eastAsia" w:ascii="宋体" w:hAnsi="宋体" w:eastAsia="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11.4</w:t>
      </w:r>
      <w:r>
        <w:rPr>
          <w:rFonts w:hint="eastAsia" w:ascii="宋体" w:hAnsi="宋体" w:eastAsia="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本项目不收取履约保证金。</w:t>
      </w:r>
      <w:r>
        <w:rPr>
          <w:rFonts w:ascii="宋体" w:hAnsi="宋体" w:eastAsia="宋体" w:cs="宋体"/>
          <w:bCs/>
          <w:color w:val="000000"/>
          <w:sz w:val="24"/>
          <w:szCs w:val="24"/>
        </w:rPr>
        <w:t xml:space="preserve"> </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jc w:val="center"/>
        <w:spacing w:line="660" w:lineRule="exact"/>
        <w:tabs>
          <w:tab w:val="left" w:pos="0" w:leader="none"/>
        </w:tabs>
        <w:rPr>
          <w:rFonts w:ascii="宋体" w:hAnsi="宋体" w:eastAsia="宋体" w:cs="Times New Roman"/>
          <w:b/>
          <w:color w:val="000000"/>
          <w:sz w:val="44"/>
          <w:szCs w:val="44"/>
        </w:rPr>
      </w:pPr>
      <w:r>
        <w:rPr>
          <w:rFonts w:ascii="黑体" w:hAnsi="Courier New" w:eastAsia="黑体" w:cs="Courier New"/>
          <w:bCs/>
          <w:color w:val="000000"/>
          <w:sz w:val="44"/>
          <w:szCs w:val="21"/>
        </w:rPr>
        <w:br w:type="page" w:clear="all"/>
      </w:r>
      <w:bookmarkStart w:id="329" w:name="_Toc163508315"/>
      <w:r/>
      <w:bookmarkStart w:id="330" w:name="_Toc163508390"/>
      <w:r/>
      <w:r/>
    </w:p>
    <w:p>
      <w:pPr>
        <w:jc w:val="center"/>
        <w:rPr>
          <w:rFonts w:ascii="宋体" w:hAnsi="宋体" w:eastAsia="宋体" w:cs="Courier New"/>
          <w:color w:val="000000"/>
          <w:sz w:val="24"/>
          <w:szCs w:val="24"/>
        </w:rPr>
        <w:outlineLvl w:val="0"/>
      </w:pPr>
      <w:r/>
      <w:bookmarkStart w:id="331" w:name="_Toc216367340"/>
      <w:r>
        <w:rPr>
          <w:rFonts w:hint="eastAsia" w:ascii="宋体" w:hAnsi="宋体" w:eastAsia="宋体" w:cs="Times New Roman"/>
          <w:b/>
          <w:color w:val="000000"/>
          <w:sz w:val="44"/>
          <w:szCs w:val="44"/>
        </w:rPr>
        <w:t xml:space="preserve">第</w:t>
      </w:r>
      <w:bookmarkEnd w:id="322"/>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3"/>
      <w:r/>
      <w:bookmarkEnd w:id="324"/>
      <w:r/>
      <w:bookmarkEnd w:id="325"/>
      <w:r/>
      <w:bookmarkEnd w:id="329"/>
      <w:r/>
      <w:bookmarkEnd w:id="330"/>
      <w:r/>
      <w:bookmarkEnd w:id="331"/>
      <w:r/>
      <w:r/>
    </w:p>
    <w:p>
      <w:pPr>
        <w:spacing w:line="440" w:lineRule="exact"/>
        <w:rPr>
          <w:rFonts w:ascii="Times New Roman" w:hAnsi="Times New Roman" w:eastAsia="宋体" w:cs="Times New Roman"/>
          <w:b/>
          <w:bCs/>
          <w:sz w:val="28"/>
          <w:szCs w:val="28"/>
        </w:rPr>
        <w:outlineLvl w:val="1"/>
      </w:pPr>
      <w:r/>
      <w:bookmarkStart w:id="332" w:name="_Toc157604637"/>
      <w:r/>
      <w:bookmarkStart w:id="333" w:name="_Toc163508316"/>
      <w:r/>
      <w:bookmarkStart w:id="334" w:name="_Toc163508391"/>
      <w:r/>
      <w:bookmarkStart w:id="335" w:name="_Toc216367341"/>
      <w:r/>
      <w:bookmarkStart w:id="336" w:name="_Toc26554093"/>
      <w:r/>
      <w:bookmarkStart w:id="337" w:name="_Toc120614281"/>
      <w:r/>
      <w:bookmarkStart w:id="338" w:name="_Toc49090575"/>
      <w:r>
        <w:rPr>
          <w:rFonts w:hint="eastAsia" w:ascii="Times New Roman" w:hAnsi="Times New Roman" w:eastAsia="宋体" w:cs="Times New Roman"/>
          <w:b/>
          <w:bCs/>
          <w:sz w:val="28"/>
          <w:szCs w:val="28"/>
        </w:rPr>
        <w:t xml:space="preserve">一、项目说明</w:t>
      </w:r>
      <w:bookmarkEnd w:id="332"/>
      <w:r/>
      <w:bookmarkEnd w:id="333"/>
      <w:r/>
      <w:bookmarkEnd w:id="334"/>
      <w:r/>
      <w:bookmarkEnd w:id="335"/>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采购内容：本项目为常熟经济技术开发区管理委员会所需的</w:t>
      </w:r>
      <w:r>
        <w:rPr>
          <w:rFonts w:ascii="Times New Roman" w:hAnsi="Times New Roman" w:eastAsia="宋体" w:cs="Times New Roman"/>
          <w:color w:val="000000"/>
          <w:sz w:val="24"/>
          <w:szCs w:val="24"/>
        </w:rPr>
        <w:t xml:space="preserve">常熟经济技术开发区（碧溪街道）</w:t>
      </w:r>
      <w:r>
        <w:rPr>
          <w:rFonts w:ascii="Times New Roman" w:hAnsi="Times New Roman" w:eastAsia="宋体" w:cs="Times New Roman"/>
          <w:color w:val="000000"/>
          <w:sz w:val="24"/>
          <w:szCs w:val="24"/>
        </w:rPr>
        <w:t xml:space="preserve">2026-2027</w:t>
      </w:r>
      <w:r>
        <w:rPr>
          <w:rFonts w:ascii="Times New Roman" w:hAnsi="Times New Roman" w:eastAsia="宋体" w:cs="Times New Roman"/>
          <w:color w:val="000000"/>
          <w:sz w:val="24"/>
          <w:szCs w:val="24"/>
        </w:rPr>
        <w:t xml:space="preserve">年度农路与农桥小型工程设计与勘察服务</w:t>
      </w:r>
      <w:r>
        <w:rPr>
          <w:rFonts w:hint="eastAsia" w:ascii="Times New Roman" w:hAnsi="Times New Roman" w:eastAsia="宋体" w:cs="Times New Roman"/>
          <w:sz w:val="24"/>
          <w:szCs w:val="24"/>
        </w:rPr>
        <w:t xml:space="preserve">，主要对农村公路、桥涵等及其配套的小型工程的设计、勘察、物探、测绘等工作。</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服务范围</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根据各单项项目具体确定。</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合同履行期限：自合同生效之日起至</w:t>
      </w:r>
      <w:r>
        <w:rPr>
          <w:rFonts w:ascii="Times New Roman" w:hAnsi="Times New Roman" w:eastAsia="宋体" w:cs="Times New Roman"/>
          <w:i/>
          <w:sz w:val="24"/>
          <w:szCs w:val="24"/>
          <w:u w:val="single"/>
        </w:rPr>
        <w:t xml:space="preserve">2027</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12</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31</w:t>
      </w:r>
      <w:r>
        <w:rPr>
          <w:rFonts w:ascii="Times New Roman" w:hAnsi="Times New Roman" w:eastAsia="宋体" w:cs="Times New Roman"/>
          <w:i/>
          <w:sz w:val="24"/>
          <w:szCs w:val="24"/>
          <w:u w:val="single"/>
        </w:rPr>
        <w:t xml:space="preserve">日（结算金额达到预算金额，合同自动终止）。</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结算方式：按单项项目工程量及各类服务实际收费费率结算实际服务费用，根据实际服务费用汇总后支付。</w:t>
      </w:r>
      <w:r/>
    </w:p>
    <w:p>
      <w:pPr>
        <w:ind w:firstLine="480"/>
        <w:spacing w:line="440" w:lineRule="exact"/>
        <w:rPr>
          <w:rFonts w:ascii="宋体" w:hAnsi="宋体" w:eastAsia="宋体" w:cs="Times New Roman"/>
          <w:bCs/>
          <w:sz w:val="24"/>
          <w:szCs w:val="20"/>
        </w:rPr>
      </w:pPr>
      <w:r>
        <w:rPr>
          <w:rFonts w:hint="eastAsia" w:ascii="宋体" w:hAnsi="宋体" w:eastAsia="宋体" w:cs="Times New Roman"/>
          <w:bCs/>
          <w:sz w:val="24"/>
          <w:szCs w:val="20"/>
        </w:rPr>
        <w:t xml:space="preserve">注：①单项项目工程量核定标准：</w:t>
      </w:r>
      <w:r>
        <w:rPr>
          <w:rFonts w:hint="eastAsia" w:ascii="宋体" w:hAnsi="宋体" w:eastAsia="宋体" w:cs="Times New Roman"/>
          <w:bCs/>
          <w:sz w:val="24"/>
          <w:szCs w:val="20"/>
        </w:rPr>
        <w:t xml:space="preserve">有招标控制价的按招标控制价计算；无招标控制价的，以建设工程施工合同价为准；无合同价的，以招投标工作领导小组批准的建设工程概算为准；无概算的以审定价为准。</w:t>
      </w:r>
      <w:r/>
    </w:p>
    <w:p>
      <w:pPr>
        <w:ind w:firstLine="960"/>
        <w:spacing w:line="440" w:lineRule="exact"/>
        <w:rPr>
          <w:rFonts w:ascii="宋体" w:hAnsi="宋体" w:eastAsia="宋体" w:cs="Times New Roman"/>
          <w:bCs/>
          <w:sz w:val="24"/>
          <w:szCs w:val="20"/>
        </w:rPr>
      </w:pPr>
      <w:r>
        <w:rPr>
          <w:rFonts w:hint="eastAsia" w:ascii="宋体" w:hAnsi="宋体" w:eastAsia="宋体" w:cs="Times New Roman"/>
          <w:bCs/>
          <w:sz w:val="24"/>
          <w:szCs w:val="20"/>
        </w:rPr>
        <w:t xml:space="preserve">②各类服务实际收费费率=各类服务收费费率（详见附表-服务收费费率表）×（1</w:t>
      </w:r>
      <w:r>
        <w:rPr>
          <w:rFonts w:ascii="宋体" w:hAnsi="宋体" w:eastAsia="宋体" w:cs="Times New Roman"/>
          <w:bCs/>
          <w:sz w:val="24"/>
          <w:szCs w:val="20"/>
        </w:rPr>
        <w:t xml:space="preserve">-</w:t>
      </w:r>
      <w:r>
        <w:rPr>
          <w:rFonts w:hint="eastAsia" w:ascii="宋体" w:hAnsi="宋体" w:eastAsia="宋体" w:cs="Times New Roman"/>
          <w:bCs/>
          <w:sz w:val="24"/>
          <w:szCs w:val="20"/>
        </w:rPr>
        <w:t xml:space="preserve">优惠率）。</w:t>
      </w:r>
      <w:r/>
    </w:p>
    <w:p>
      <w:pPr>
        <w:ind w:left="420" w:firstLine="482"/>
        <w:jc w:val="center"/>
        <w:spacing w:after="120"/>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附表</w:t>
      </w:r>
      <w:r>
        <w:rPr>
          <w:rFonts w:hint="eastAsia" w:ascii="Times New Roman" w:hAnsi="Times New Roman" w:eastAsia="宋体" w:cs="Times New Roman"/>
          <w:b/>
          <w:sz w:val="24"/>
          <w:szCs w:val="20"/>
        </w:rPr>
        <w:t xml:space="preserve">-</w:t>
      </w:r>
      <w:r>
        <w:rPr>
          <w:rFonts w:hint="eastAsia" w:ascii="Times New Roman" w:hAnsi="Times New Roman" w:eastAsia="宋体" w:cs="Times New Roman"/>
          <w:b/>
          <w:sz w:val="24"/>
          <w:szCs w:val="20"/>
        </w:rPr>
        <w:t xml:space="preserve">服务收费费率表</w:t>
      </w:r>
      <w:r/>
    </w:p>
    <w:tbl>
      <w:tblPr>
        <w:tblStyle w:val="912"/>
        <w:tblW w:w="0" w:type="auto"/>
        <w:jc w:val="center"/>
        <w:tblLook w:val="04A0" w:firstRow="1" w:lastRow="0" w:firstColumn="1" w:lastColumn="0" w:noHBand="0" w:noVBand="1"/>
      </w:tblPr>
      <w:tblGrid>
        <w:gridCol w:w="2547"/>
        <w:gridCol w:w="4763"/>
      </w:tblGrid>
      <w:tr>
        <w:trPr>
          <w:jc w:val="center"/>
          <w:trHeight w:val="422"/>
        </w:trPr>
        <w:tc>
          <w:tcPr>
            <w:tcW w:w="2547" w:type="dxa"/>
            <w:vAlign w:val="center"/>
            <w:textDirection w:val="lrTb"/>
            <w:noWrap w:val="false"/>
          </w:tcPr>
          <w:p>
            <w:pPr>
              <w:jc w:val="center"/>
              <w:spacing w:after="120" w:line="440" w:lineRule="exact"/>
              <w:rPr>
                <w:b/>
                <w:sz w:val="24"/>
                <w:szCs w:val="20"/>
              </w:rPr>
            </w:pPr>
            <w:r>
              <w:rPr>
                <w:rFonts w:hint="eastAsia"/>
                <w:b/>
                <w:sz w:val="24"/>
                <w:szCs w:val="20"/>
              </w:rPr>
              <w:t xml:space="preserve">服务类型</w:t>
            </w:r>
            <w:r/>
          </w:p>
        </w:tc>
        <w:tc>
          <w:tcPr>
            <w:tcW w:w="4763" w:type="dxa"/>
            <w:vAlign w:val="center"/>
            <w:textDirection w:val="lrTb"/>
            <w:noWrap w:val="false"/>
          </w:tcPr>
          <w:p>
            <w:pPr>
              <w:jc w:val="center"/>
              <w:spacing w:after="120" w:line="440" w:lineRule="exact"/>
              <w:rPr>
                <w:b/>
                <w:sz w:val="24"/>
                <w:szCs w:val="20"/>
              </w:rPr>
            </w:pPr>
            <w:r>
              <w:rPr>
                <w:rFonts w:hint="eastAsia"/>
                <w:b/>
                <w:sz w:val="24"/>
                <w:szCs w:val="20"/>
              </w:rPr>
              <w:t xml:space="preserve">服务收费基准价</w:t>
            </w:r>
            <w:r/>
          </w:p>
        </w:tc>
      </w:tr>
      <w:tr>
        <w:trPr>
          <w:jc w:val="center"/>
        </w:trPr>
        <w:tc>
          <w:tcPr>
            <w:tcW w:w="2547" w:type="dxa"/>
            <w:vAlign w:val="center"/>
            <w:textDirection w:val="lrTb"/>
            <w:noWrap w:val="false"/>
          </w:tcPr>
          <w:p>
            <w:pPr>
              <w:jc w:val="center"/>
              <w:spacing w:after="120" w:line="440" w:lineRule="exact"/>
              <w:rPr>
                <w:bCs/>
                <w:sz w:val="24"/>
                <w:szCs w:val="20"/>
              </w:rPr>
            </w:pPr>
            <w:r>
              <w:rPr>
                <w:rFonts w:hint="eastAsia"/>
                <w:bCs/>
                <w:sz w:val="24"/>
                <w:szCs w:val="20"/>
              </w:rPr>
              <w:t xml:space="preserve">设计</w:t>
            </w:r>
            <w:r/>
          </w:p>
        </w:tc>
        <w:tc>
          <w:tcPr>
            <w:tcW w:w="4763" w:type="dxa"/>
            <w:vAlign w:val="center"/>
            <w:textDirection w:val="lrTb"/>
            <w:noWrap w:val="false"/>
          </w:tcPr>
          <w:p>
            <w:pPr>
              <w:jc w:val="center"/>
              <w:spacing w:after="120" w:line="440" w:lineRule="exact"/>
              <w:rPr>
                <w:bCs/>
                <w:sz w:val="24"/>
                <w:szCs w:val="20"/>
              </w:rPr>
            </w:pPr>
            <w:r>
              <w:rPr>
                <w:rFonts w:hint="eastAsia"/>
                <w:bCs/>
                <w:sz w:val="24"/>
                <w:szCs w:val="20"/>
              </w:rPr>
              <w:t xml:space="preserve">《工程勘察设计收费标准》的</w:t>
            </w:r>
            <w:r>
              <w:rPr>
                <w:bCs/>
                <w:sz w:val="24"/>
                <w:szCs w:val="20"/>
              </w:rPr>
              <w:t xml:space="preserve">60</w:t>
            </w:r>
            <w:r>
              <w:rPr>
                <w:rFonts w:hint="eastAsia"/>
                <w:bCs/>
                <w:sz w:val="24"/>
                <w:szCs w:val="20"/>
              </w:rPr>
              <w:t xml:space="preserve">%</w:t>
            </w:r>
            <w:r/>
          </w:p>
        </w:tc>
      </w:tr>
      <w:tr>
        <w:trPr>
          <w:jc w:val="center"/>
        </w:trPr>
        <w:tc>
          <w:tcPr>
            <w:tcW w:w="2547" w:type="dxa"/>
            <w:vAlign w:val="center"/>
            <w:textDirection w:val="lrTb"/>
            <w:noWrap w:val="false"/>
          </w:tcPr>
          <w:p>
            <w:pPr>
              <w:jc w:val="center"/>
              <w:spacing w:after="120" w:line="440" w:lineRule="exact"/>
              <w:rPr>
                <w:bCs/>
                <w:sz w:val="24"/>
                <w:szCs w:val="20"/>
              </w:rPr>
            </w:pPr>
            <w:r>
              <w:rPr>
                <w:rFonts w:hint="eastAsia"/>
                <w:bCs/>
                <w:sz w:val="24"/>
                <w:szCs w:val="20"/>
              </w:rPr>
              <w:t xml:space="preserve">勘察</w:t>
            </w:r>
            <w:r/>
          </w:p>
        </w:tc>
        <w:tc>
          <w:tcPr>
            <w:tcW w:w="4763" w:type="dxa"/>
            <w:vAlign w:val="center"/>
            <w:textDirection w:val="lrTb"/>
            <w:noWrap w:val="false"/>
          </w:tcPr>
          <w:p>
            <w:pPr>
              <w:jc w:val="center"/>
              <w:spacing w:after="120" w:line="440" w:lineRule="exact"/>
              <w:rPr>
                <w:bCs/>
                <w:sz w:val="24"/>
                <w:szCs w:val="20"/>
              </w:rPr>
            </w:pPr>
            <w:r>
              <w:rPr>
                <w:rFonts w:hint="eastAsia"/>
                <w:bCs/>
                <w:sz w:val="24"/>
                <w:szCs w:val="20"/>
              </w:rPr>
              <w:t xml:space="preserve">《工程勘察设计收费标准》的</w:t>
            </w:r>
            <w:r>
              <w:rPr>
                <w:rFonts w:hint="eastAsia"/>
                <w:bCs/>
                <w:sz w:val="24"/>
                <w:szCs w:val="20"/>
              </w:rPr>
              <w:t xml:space="preserve">3</w:t>
            </w:r>
            <w:r>
              <w:rPr>
                <w:bCs/>
                <w:sz w:val="24"/>
                <w:szCs w:val="20"/>
              </w:rPr>
              <w:t xml:space="preserve">0</w:t>
            </w:r>
            <w:r>
              <w:rPr>
                <w:rFonts w:hint="eastAsia"/>
                <w:bCs/>
                <w:sz w:val="24"/>
                <w:szCs w:val="20"/>
              </w:rPr>
              <w:t xml:space="preserve">%</w:t>
            </w:r>
            <w:r/>
          </w:p>
        </w:tc>
      </w:tr>
      <w:tr>
        <w:trPr>
          <w:jc w:val="center"/>
        </w:trPr>
        <w:tc>
          <w:tcPr>
            <w:tcW w:w="2547" w:type="dxa"/>
            <w:vAlign w:val="center"/>
            <w:textDirection w:val="lrTb"/>
            <w:noWrap w:val="false"/>
          </w:tcPr>
          <w:p>
            <w:pPr>
              <w:jc w:val="center"/>
              <w:spacing w:after="120" w:line="440" w:lineRule="exact"/>
              <w:rPr>
                <w:bCs/>
                <w:sz w:val="24"/>
                <w:szCs w:val="20"/>
              </w:rPr>
            </w:pPr>
            <w:r>
              <w:rPr>
                <w:rFonts w:hint="eastAsia"/>
                <w:bCs/>
                <w:sz w:val="24"/>
                <w:szCs w:val="20"/>
              </w:rPr>
              <w:t xml:space="preserve">物探</w:t>
            </w:r>
            <w:r/>
          </w:p>
        </w:tc>
        <w:tc>
          <w:tcPr>
            <w:tcW w:w="4763" w:type="dxa"/>
            <w:vAlign w:val="center"/>
            <w:textDirection w:val="lrTb"/>
            <w:noWrap w:val="false"/>
          </w:tcPr>
          <w:p>
            <w:pPr>
              <w:jc w:val="center"/>
              <w:spacing w:after="120" w:line="440" w:lineRule="exact"/>
              <w:rPr>
                <w:bCs/>
                <w:sz w:val="24"/>
                <w:szCs w:val="20"/>
              </w:rPr>
            </w:pPr>
            <w:r>
              <w:rPr>
                <w:rFonts w:hint="eastAsia"/>
                <w:bCs/>
                <w:sz w:val="24"/>
                <w:szCs w:val="20"/>
              </w:rPr>
              <w:t xml:space="preserve">《工程勘察设计收费标准》的</w:t>
            </w:r>
            <w:r>
              <w:rPr>
                <w:bCs/>
                <w:sz w:val="24"/>
                <w:szCs w:val="20"/>
              </w:rPr>
              <w:t xml:space="preserve">30</w:t>
            </w:r>
            <w:r>
              <w:rPr>
                <w:rFonts w:hint="eastAsia"/>
                <w:bCs/>
                <w:sz w:val="24"/>
                <w:szCs w:val="20"/>
              </w:rPr>
              <w:t xml:space="preserve">%</w:t>
            </w:r>
            <w:r/>
          </w:p>
        </w:tc>
      </w:tr>
      <w:tr>
        <w:trPr>
          <w:jc w:val="center"/>
        </w:trPr>
        <w:tc>
          <w:tcPr>
            <w:tcW w:w="2547" w:type="dxa"/>
            <w:vAlign w:val="center"/>
            <w:textDirection w:val="lrTb"/>
            <w:noWrap w:val="false"/>
          </w:tcPr>
          <w:p>
            <w:pPr>
              <w:jc w:val="center"/>
              <w:spacing w:after="120" w:line="440" w:lineRule="exact"/>
              <w:rPr>
                <w:bCs/>
                <w:sz w:val="24"/>
                <w:szCs w:val="20"/>
              </w:rPr>
            </w:pPr>
            <w:r>
              <w:rPr>
                <w:rFonts w:hint="eastAsia"/>
                <w:bCs/>
                <w:sz w:val="24"/>
                <w:szCs w:val="20"/>
              </w:rPr>
              <w:t xml:space="preserve">测绘</w:t>
            </w:r>
            <w:r/>
          </w:p>
        </w:tc>
        <w:tc>
          <w:tcPr>
            <w:tcW w:w="4763" w:type="dxa"/>
            <w:vAlign w:val="center"/>
            <w:textDirection w:val="lrTb"/>
            <w:noWrap w:val="false"/>
          </w:tcPr>
          <w:p>
            <w:pPr>
              <w:jc w:val="center"/>
              <w:spacing w:after="120" w:line="440" w:lineRule="exact"/>
              <w:rPr>
                <w:bCs/>
                <w:sz w:val="24"/>
                <w:szCs w:val="20"/>
              </w:rPr>
            </w:pPr>
            <w:r>
              <w:rPr>
                <w:rFonts w:hint="eastAsia"/>
                <w:bCs/>
                <w:sz w:val="24"/>
                <w:szCs w:val="20"/>
              </w:rPr>
              <w:t xml:space="preserve">《工程勘察设计收费标准》的</w:t>
            </w:r>
            <w:r>
              <w:rPr>
                <w:bCs/>
                <w:sz w:val="24"/>
                <w:szCs w:val="20"/>
              </w:rPr>
              <w:t xml:space="preserve">60</w:t>
            </w:r>
            <w:r>
              <w:rPr>
                <w:rFonts w:hint="eastAsia"/>
                <w:bCs/>
                <w:sz w:val="24"/>
                <w:szCs w:val="20"/>
              </w:rPr>
              <w:t xml:space="preserve">%</w:t>
            </w:r>
            <w:r/>
          </w:p>
        </w:tc>
      </w:tr>
    </w:tbl>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）初步设计完成后支付至合同金额的</w:t>
      </w:r>
      <w:r>
        <w:rPr>
          <w:rFonts w:ascii="Times New Roman" w:hAnsi="Times New Roman" w:eastAsia="宋体" w:cs="Times New Roman"/>
          <w:i/>
          <w:sz w:val="24"/>
          <w:szCs w:val="24"/>
          <w:u w:val="single"/>
        </w:rPr>
        <w:t xml:space="preserve">50%</w:t>
      </w:r>
      <w:r>
        <w:rPr>
          <w:rFonts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ascii="Times New Roman" w:hAnsi="Times New Roman" w:eastAsia="宋体" w:cs="Times New Roman"/>
          <w:i/>
          <w:sz w:val="24"/>
          <w:szCs w:val="24"/>
          <w:u w:val="single"/>
        </w:rPr>
        <w:t xml:space="preserve">）施工图完成并交付后支付至合同金额的</w:t>
      </w:r>
      <w:r>
        <w:rPr>
          <w:rFonts w:ascii="Times New Roman" w:hAnsi="Times New Roman" w:eastAsia="宋体" w:cs="Times New Roman"/>
          <w:i/>
          <w:sz w:val="24"/>
          <w:szCs w:val="24"/>
          <w:u w:val="single"/>
        </w:rPr>
        <w:t xml:space="preserve">70%</w:t>
      </w:r>
      <w:r>
        <w:rPr>
          <w:rFonts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3</w:t>
      </w:r>
      <w:r>
        <w:rPr>
          <w:rFonts w:ascii="Times New Roman" w:hAnsi="Times New Roman" w:eastAsia="宋体" w:cs="Times New Roman"/>
          <w:i/>
          <w:sz w:val="24"/>
          <w:szCs w:val="24"/>
          <w:u w:val="single"/>
        </w:rPr>
        <w:t xml:space="preserve">）建设工程竣工验收合格后支付至合同金额的</w:t>
      </w:r>
      <w:r>
        <w:rPr>
          <w:rFonts w:ascii="Times New Roman" w:hAnsi="Times New Roman" w:eastAsia="宋体" w:cs="Times New Roman"/>
          <w:i/>
          <w:sz w:val="24"/>
          <w:szCs w:val="24"/>
          <w:u w:val="single"/>
        </w:rPr>
        <w:t xml:space="preserve">90%</w:t>
      </w:r>
      <w:r>
        <w:rPr>
          <w:rFonts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4</w:t>
      </w:r>
      <w:r>
        <w:rPr>
          <w:rFonts w:ascii="Times New Roman" w:hAnsi="Times New Roman" w:eastAsia="宋体" w:cs="Times New Roman"/>
          <w:i/>
          <w:sz w:val="24"/>
          <w:szCs w:val="24"/>
          <w:u w:val="single"/>
        </w:rPr>
        <w:t xml:space="preserve">）余款待建设工程竣工验收合格后第一周年内付清。</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spacing w:line="440" w:lineRule="exact"/>
        <w:rPr>
          <w:rFonts w:ascii="Times New Roman" w:hAnsi="Times New Roman" w:eastAsia="宋体" w:cs="Times New Roman"/>
          <w:b/>
          <w:bCs/>
          <w:sz w:val="28"/>
          <w:szCs w:val="28"/>
        </w:rPr>
        <w:outlineLvl w:val="1"/>
      </w:pPr>
      <w:r/>
      <w:bookmarkStart w:id="339" w:name="_Toc157604638"/>
      <w:r/>
      <w:bookmarkStart w:id="340" w:name="_Toc163508392"/>
      <w:r/>
      <w:bookmarkStart w:id="341" w:name="_Toc163508317"/>
      <w:r/>
      <w:bookmarkStart w:id="342" w:name="_Toc153263475"/>
      <w:r/>
      <w:bookmarkStart w:id="343" w:name="_Toc216367342"/>
      <w:r>
        <w:rPr>
          <w:rFonts w:hint="eastAsia" w:ascii="Times New Roman" w:hAnsi="Times New Roman" w:eastAsia="宋体" w:cs="Times New Roman"/>
          <w:b/>
          <w:bCs/>
          <w:sz w:val="28"/>
          <w:szCs w:val="28"/>
        </w:rPr>
        <w:t xml:space="preserve">二、项目内容</w:t>
      </w:r>
      <w:bookmarkEnd w:id="339"/>
      <w:r/>
      <w:bookmarkEnd w:id="340"/>
      <w:r/>
      <w:bookmarkEnd w:id="341"/>
      <w:r/>
      <w:bookmarkEnd w:id="342"/>
      <w:r>
        <w:rPr>
          <w:rFonts w:hint="eastAsia" w:ascii="Times New Roman" w:hAnsi="Times New Roman" w:eastAsia="宋体" w:cs="Times New Roman"/>
          <w:b/>
          <w:bCs/>
          <w:sz w:val="28"/>
          <w:szCs w:val="28"/>
        </w:rPr>
        <w:t xml:space="preserve">及要求：</w:t>
      </w:r>
      <w:bookmarkEnd w:id="343"/>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根据国家现行规范、行业标准以及省、市、管委会相关文件规定，进行项目设计。包括但不限于以下内容：</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农路与农桥设施及其配套的小型工程</w:t>
      </w:r>
      <w:r>
        <w:rPr>
          <w:rFonts w:ascii="Times New Roman" w:hAnsi="Times New Roman" w:eastAsia="宋体" w:cs="Times New Roman"/>
          <w:sz w:val="24"/>
          <w:szCs w:val="24"/>
        </w:rPr>
        <w:t xml:space="preserve">的设计、地勘</w:t>
      </w:r>
      <w:r>
        <w:rPr>
          <w:rFonts w:hint="eastAsia" w:ascii="Times New Roman" w:hAnsi="Times New Roman" w:eastAsia="宋体" w:cs="Times New Roman"/>
          <w:sz w:val="24"/>
          <w:szCs w:val="24"/>
        </w:rPr>
        <w:t xml:space="preserve">、物探、测绘等</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 </w:t>
      </w:r>
      <w:r>
        <w:rPr>
          <w:rFonts w:ascii="Times New Roman" w:hAnsi="Times New Roman" w:eastAsia="宋体" w:cs="Times New Roman"/>
          <w:sz w:val="24"/>
          <w:szCs w:val="24"/>
        </w:rPr>
        <w:t xml:space="preserve">其他采购人需要事项。</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根据采购人的具体要求开展工作，接受采购人指导并对采购人负责。</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 </w:t>
      </w:r>
      <w:r>
        <w:rPr>
          <w:rFonts w:ascii="Times New Roman" w:hAnsi="Times New Roman" w:eastAsia="宋体" w:cs="Times New Roman"/>
          <w:sz w:val="24"/>
          <w:szCs w:val="24"/>
        </w:rPr>
        <w:t xml:space="preserve">承担方案设计的，应包括为方案获得批准所需要的优化和修改的全部工作。</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 </w:t>
      </w:r>
      <w:r>
        <w:rPr>
          <w:rFonts w:ascii="Times New Roman" w:hAnsi="Times New Roman" w:eastAsia="宋体" w:cs="Times New Roman"/>
          <w:sz w:val="24"/>
          <w:szCs w:val="24"/>
        </w:rPr>
        <w:t xml:space="preserve">承担施工图设计的，应包括工程所需的方案设计、初步设计、施工图设计和施工期间的指导和配合服务。</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完成设计、勘察、</w:t>
      </w:r>
      <w:r>
        <w:rPr>
          <w:rFonts w:hint="eastAsia" w:ascii="Times New Roman" w:hAnsi="Times New Roman" w:eastAsia="宋体" w:cs="Times New Roman"/>
          <w:sz w:val="24"/>
          <w:szCs w:val="24"/>
        </w:rPr>
        <w:t xml:space="preserve">物探</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测绘</w:t>
      </w:r>
      <w:r>
        <w:rPr>
          <w:rFonts w:ascii="Times New Roman" w:hAnsi="Times New Roman" w:eastAsia="宋体" w:cs="Times New Roman"/>
          <w:sz w:val="24"/>
          <w:szCs w:val="24"/>
        </w:rPr>
        <w:t xml:space="preserve">任务后，应按采购人要求出具相关成果文件。</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应当具有与招标项目相适应的工程设计资质并按规定的等级和范围承接相应工程项目的业务。</w:t>
      </w:r>
      <w:r/>
    </w:p>
    <w:p>
      <w:pPr>
        <w:ind w:firstLine="480"/>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rPr>
          <w:rFonts w:ascii="Times New Roman" w:hAnsi="Times New Roman" w:eastAsia="宋体" w:cs="Times New Roman"/>
          <w:sz w:val="24"/>
          <w:szCs w:val="20"/>
        </w:rPr>
        <w:t xml:space="preserve">响应时间要求：接到采购人通知后</w:t>
      </w:r>
      <w:r>
        <w:rPr>
          <w:rFonts w:ascii="Times New Roman" w:hAnsi="Times New Roman" w:eastAsia="宋体" w:cs="Times New Roman"/>
          <w:sz w:val="24"/>
          <w:szCs w:val="20"/>
        </w:rPr>
        <w:t xml:space="preserve">15</w:t>
      </w:r>
      <w:r>
        <w:rPr>
          <w:rFonts w:ascii="Times New Roman" w:hAnsi="Times New Roman" w:eastAsia="宋体" w:cs="Times New Roman"/>
          <w:sz w:val="24"/>
          <w:szCs w:val="20"/>
        </w:rPr>
        <w:t xml:space="preserve">分钟内响应，</w:t>
      </w:r>
      <w:r>
        <w:rPr>
          <w:rFonts w:ascii="Times New Roman" w:hAnsi="Times New Roman" w:eastAsia="宋体" w:cs="Times New Roman"/>
          <w:sz w:val="24"/>
          <w:szCs w:val="20"/>
        </w:rPr>
        <w:t xml:space="preserve">120</w:t>
      </w:r>
      <w:r>
        <w:rPr>
          <w:rFonts w:ascii="Times New Roman" w:hAnsi="Times New Roman" w:eastAsia="宋体" w:cs="Times New Roman"/>
          <w:sz w:val="24"/>
          <w:szCs w:val="20"/>
        </w:rPr>
        <w:t xml:space="preserve">分钟内到达现场（项目所在地或采购人指定地点）。</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知识产权：采购人与</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签署设计合同后，采购人在该建设项目中拥有</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案的使用权。</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应保护采购人一旦使用其设计方案不能受到来自第三方的侵权诉讼或索赔，否则</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应承担由此而产生的一切责任。</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7.</w:t>
      </w:r>
      <w:r>
        <w:rPr>
          <w:rFonts w:ascii="Times New Roman" w:hAnsi="Times New Roman" w:eastAsia="宋体" w:cs="Times New Roman"/>
          <w:i/>
          <w:sz w:val="24"/>
          <w:szCs w:val="24"/>
          <w:u w:val="single"/>
        </w:rPr>
        <w:t xml:space="preserve">本项目拟派人员未经采购人书面同意不得更换。</w:t>
      </w:r>
      <w:r/>
    </w:p>
    <w:p>
      <w:pPr>
        <w:spacing w:line="440" w:lineRule="exact"/>
        <w:rPr>
          <w:rFonts w:ascii="Times New Roman" w:hAnsi="Times New Roman" w:eastAsia="宋体" w:cs="Times New Roman"/>
          <w:b/>
          <w:bCs/>
          <w:sz w:val="28"/>
          <w:szCs w:val="28"/>
        </w:rPr>
        <w:outlineLvl w:val="1"/>
      </w:pPr>
      <w:r/>
      <w:bookmarkStart w:id="344" w:name="_Toc215236817"/>
      <w:r/>
      <w:bookmarkStart w:id="345" w:name="_Toc216367343"/>
      <w:r/>
      <w:bookmarkStart w:id="346" w:name="_Toc163508394"/>
      <w:r/>
      <w:bookmarkStart w:id="347" w:name="_Toc157604641"/>
      <w:r/>
      <w:bookmarkStart w:id="348" w:name="_Toc153263478"/>
      <w:r/>
      <w:bookmarkStart w:id="349" w:name="_Toc163508319"/>
      <w:r>
        <w:rPr>
          <w:rFonts w:hint="eastAsia" w:ascii="Times New Roman" w:hAnsi="Times New Roman" w:eastAsia="宋体" w:cs="Times New Roman"/>
          <w:b/>
          <w:bCs/>
          <w:sz w:val="28"/>
          <w:szCs w:val="28"/>
        </w:rPr>
        <w:t xml:space="preserve">三、人员配置要求</w:t>
      </w:r>
      <w:bookmarkEnd w:id="344"/>
      <w:r/>
      <w:bookmarkEnd w:id="345"/>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需为本项目配备相关专业人员，配置一名项目负责人，项目应具有与专业匹配的能力以及协调能力。</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需配置项目组其他工作人员，包括道路、桥梁、勘察专业人员以及其他人员。</w:t>
      </w:r>
      <w:r/>
    </w:p>
    <w:p>
      <w:pPr>
        <w:spacing w:line="440" w:lineRule="exact"/>
        <w:rPr>
          <w:rFonts w:ascii="Times New Roman" w:hAnsi="Times New Roman" w:eastAsia="宋体" w:cs="Times New Roman"/>
          <w:b/>
          <w:bCs/>
          <w:sz w:val="28"/>
          <w:szCs w:val="28"/>
        </w:rPr>
        <w:outlineLvl w:val="1"/>
      </w:pPr>
      <w:r/>
      <w:bookmarkStart w:id="350" w:name="_Toc215236818"/>
      <w:r/>
      <w:bookmarkStart w:id="351" w:name="_Toc216367344"/>
      <w:r/>
      <w:bookmarkStart w:id="352" w:name="_Toc206520467"/>
      <w:r/>
      <w:bookmarkEnd w:id="346"/>
      <w:r/>
      <w:bookmarkEnd w:id="347"/>
      <w:r/>
      <w:bookmarkEnd w:id="348"/>
      <w:r/>
      <w:bookmarkEnd w:id="349"/>
      <w:r>
        <w:rPr>
          <w:rFonts w:hint="eastAsia" w:ascii="Times New Roman" w:hAnsi="Times New Roman" w:eastAsia="宋体" w:cs="Times New Roman"/>
          <w:b/>
          <w:bCs/>
          <w:sz w:val="28"/>
          <w:szCs w:val="28"/>
        </w:rPr>
        <w:t xml:space="preserve">四、报价要求</w:t>
      </w:r>
      <w:bookmarkEnd w:id="350"/>
      <w:r/>
      <w:bookmarkEnd w:id="351"/>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按</w:t>
      </w:r>
      <w:r>
        <w:rPr>
          <w:rFonts w:hint="eastAsia" w:ascii="Times New Roman" w:hAnsi="Times New Roman" w:eastAsia="宋体" w:cs="Times New Roman"/>
          <w:sz w:val="24"/>
          <w:szCs w:val="24"/>
        </w:rPr>
        <w:t xml:space="preserve">优惠率</w:t>
      </w:r>
      <w:r>
        <w:rPr>
          <w:rFonts w:ascii="Times New Roman" w:hAnsi="Times New Roman" w:eastAsia="宋体" w:cs="Times New Roman"/>
          <w:sz w:val="24"/>
          <w:szCs w:val="24"/>
        </w:rPr>
        <w:t xml:space="preserve">报价，</w:t>
      </w:r>
      <w:r>
        <w:rPr>
          <w:rFonts w:hint="eastAsia" w:ascii="Times New Roman" w:hAnsi="Times New Roman" w:eastAsia="宋体" w:cs="Times New Roman"/>
          <w:sz w:val="24"/>
          <w:szCs w:val="24"/>
        </w:rPr>
        <w:t xml:space="preserve">投标人的统一优惠率</w:t>
      </w:r>
      <w:r>
        <w:rPr>
          <w:rFonts w:ascii="Times New Roman" w:hAnsi="Times New Roman" w:eastAsia="宋体" w:cs="Times New Roman"/>
          <w:sz w:val="24"/>
          <w:szCs w:val="24"/>
        </w:rPr>
        <w:t xml:space="preserve">不得高于</w:t>
      </w:r>
      <w:r>
        <w:rPr>
          <w:rFonts w:ascii="Times New Roman" w:hAnsi="Times New Roman" w:eastAsia="宋体" w:cs="Times New Roman"/>
          <w:sz w:val="24"/>
          <w:szCs w:val="24"/>
        </w:rPr>
        <w:t xml:space="preserve">100%</w:t>
      </w:r>
      <w:r>
        <w:rPr>
          <w:rFonts w:ascii="Times New Roman" w:hAnsi="Times New Roman" w:eastAsia="宋体" w:cs="Times New Roman"/>
          <w:sz w:val="24"/>
          <w:szCs w:val="24"/>
        </w:rPr>
        <w:t xml:space="preserve">，否则将失去</w:t>
      </w:r>
      <w:r>
        <w:rPr>
          <w:rFonts w:hint="eastAsia" w:ascii="Times New Roman" w:hAnsi="Times New Roman" w:eastAsia="宋体" w:cs="Times New Roman"/>
          <w:sz w:val="24"/>
          <w:szCs w:val="24"/>
        </w:rPr>
        <w:t xml:space="preserve">投标</w:t>
      </w:r>
      <w:r>
        <w:rPr>
          <w:rFonts w:ascii="Times New Roman" w:hAnsi="Times New Roman" w:eastAsia="宋体" w:cs="Times New Roman"/>
          <w:sz w:val="24"/>
          <w:szCs w:val="24"/>
        </w:rPr>
        <w:t xml:space="preserve">资格。</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本项目中各类服务的</w:t>
      </w:r>
      <w:r>
        <w:rPr>
          <w:rFonts w:hint="eastAsia" w:ascii="Times New Roman" w:hAnsi="Times New Roman" w:eastAsia="宋体" w:cs="Times New Roman"/>
          <w:sz w:val="24"/>
          <w:szCs w:val="24"/>
        </w:rPr>
        <w:t xml:space="preserve">优惠率</w:t>
      </w:r>
      <w:r>
        <w:rPr>
          <w:rFonts w:ascii="Times New Roman" w:hAnsi="Times New Roman" w:eastAsia="宋体" w:cs="Times New Roman"/>
          <w:sz w:val="24"/>
          <w:szCs w:val="24"/>
        </w:rPr>
        <w:t xml:space="preserve">相等，如不相等，将失去</w:t>
      </w:r>
      <w:r>
        <w:rPr>
          <w:rFonts w:hint="eastAsia" w:ascii="Times New Roman" w:hAnsi="Times New Roman" w:eastAsia="宋体" w:cs="Times New Roman"/>
          <w:sz w:val="24"/>
          <w:szCs w:val="24"/>
        </w:rPr>
        <w:t xml:space="preserve">投标</w:t>
      </w:r>
      <w:r>
        <w:rPr>
          <w:rFonts w:ascii="Times New Roman" w:hAnsi="Times New Roman" w:eastAsia="宋体" w:cs="Times New Roman"/>
          <w:sz w:val="24"/>
          <w:szCs w:val="24"/>
        </w:rPr>
        <w:t xml:space="preserve">资格。</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报价包括但不限于人工费、差旅食宿费、文印费、资料费、效果图、设备、薪资、加班费、管理、保险、利润、税金、政策性文件规定的及合同包含的所有可预见及不可预见的风险、责任等各项应有费用，以及其他辅助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 </w:t>
      </w:r>
      <w:r>
        <w:rPr>
          <w:rFonts w:ascii="Times New Roman" w:hAnsi="Times New Roman" w:eastAsia="宋体" w:cs="Times New Roman"/>
          <w:sz w:val="24"/>
          <w:szCs w:val="24"/>
        </w:rPr>
        <w:t xml:space="preserve">本</w:t>
      </w:r>
      <w:r>
        <w:rPr>
          <w:rFonts w:hint="eastAsia" w:ascii="Times New Roman" w:hAnsi="Times New Roman" w:eastAsia="宋体" w:cs="Times New Roman"/>
          <w:sz w:val="24"/>
          <w:szCs w:val="24"/>
        </w:rPr>
        <w:t xml:space="preserve">招标</w:t>
      </w:r>
      <w:r>
        <w:rPr>
          <w:rFonts w:ascii="Times New Roman" w:hAnsi="Times New Roman" w:eastAsia="宋体" w:cs="Times New Roman"/>
          <w:sz w:val="24"/>
          <w:szCs w:val="24"/>
        </w:rPr>
        <w:t xml:space="preserve">文件约定由</w:t>
      </w:r>
      <w:r>
        <w:rPr>
          <w:rFonts w:hint="eastAsia" w:ascii="Times New Roman" w:hAnsi="Times New Roman" w:eastAsia="宋体" w:cs="Times New Roman"/>
          <w:sz w:val="24"/>
          <w:szCs w:val="24"/>
        </w:rPr>
        <w:t xml:space="preserve">中标人仅</w:t>
      </w:r>
      <w:r>
        <w:rPr>
          <w:rFonts w:ascii="Times New Roman" w:hAnsi="Times New Roman" w:eastAsia="宋体" w:cs="Times New Roman"/>
          <w:sz w:val="24"/>
          <w:szCs w:val="24"/>
        </w:rPr>
        <w:t xml:space="preserve">承担方案设计的，</w:t>
      </w:r>
      <w:r>
        <w:rPr>
          <w:rFonts w:hint="eastAsia" w:ascii="Times New Roman" w:hAnsi="Times New Roman" w:eastAsia="宋体" w:cs="Times New Roman"/>
          <w:sz w:val="24"/>
          <w:szCs w:val="24"/>
        </w:rPr>
        <w:t xml:space="preserve">费用不予结算；</w:t>
      </w:r>
      <w:r>
        <w:rPr>
          <w:rFonts w:ascii="Times New Roman" w:hAnsi="Times New Roman" w:eastAsia="宋体" w:cs="Times New Roman"/>
          <w:sz w:val="24"/>
          <w:szCs w:val="24"/>
        </w:rPr>
        <w:t xml:space="preserve">由</w:t>
      </w:r>
      <w:r>
        <w:rPr>
          <w:rFonts w:hint="eastAsia" w:ascii="Times New Roman" w:hAnsi="Times New Roman" w:eastAsia="宋体" w:cs="Times New Roman"/>
          <w:sz w:val="24"/>
          <w:szCs w:val="24"/>
        </w:rPr>
        <w:t xml:space="preserve">中标人</w:t>
      </w:r>
      <w:r>
        <w:rPr>
          <w:rFonts w:ascii="Times New Roman" w:hAnsi="Times New Roman" w:eastAsia="宋体" w:cs="Times New Roman"/>
          <w:sz w:val="24"/>
          <w:szCs w:val="24"/>
        </w:rPr>
        <w:t xml:space="preserve">承担方案设计的，其为方案获得批准所需要的优化和修改的全部工作的费用也包含在设计费中；承担施工图设计的，其为工程所需的初步设计和施工现场服务的费用也都包含在施工图设计费中。</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工程设计如发生变更，</w:t>
      </w:r>
      <w:r>
        <w:rPr>
          <w:rFonts w:hint="eastAsia" w:ascii="Times New Roman" w:hAnsi="Times New Roman" w:eastAsia="宋体" w:cs="Times New Roman"/>
          <w:sz w:val="24"/>
          <w:szCs w:val="24"/>
        </w:rPr>
        <w:t xml:space="preserve">中标人</w:t>
      </w:r>
      <w:r>
        <w:rPr>
          <w:rFonts w:ascii="Times New Roman" w:hAnsi="Times New Roman" w:eastAsia="宋体" w:cs="Times New Roman"/>
          <w:sz w:val="24"/>
          <w:szCs w:val="24"/>
        </w:rPr>
        <w:t xml:space="preserve">应进行无偿服务，设计费原则上不再增加。严禁将建设工程化整为零计取设计费。</w:t>
      </w:r>
      <w:r/>
    </w:p>
    <w:p>
      <w:pPr>
        <w:spacing w:line="440" w:lineRule="exact"/>
        <w:rPr>
          <w:rFonts w:ascii="Times New Roman" w:hAnsi="Times New Roman" w:eastAsia="宋体" w:cs="Times New Roman"/>
          <w:b/>
          <w:bCs/>
          <w:sz w:val="28"/>
          <w:szCs w:val="28"/>
        </w:rPr>
        <w:outlineLvl w:val="1"/>
      </w:pPr>
      <w:r/>
      <w:bookmarkStart w:id="353" w:name="_Toc215236819"/>
      <w:r/>
      <w:bookmarkStart w:id="354" w:name="_Toc206520468"/>
      <w:r/>
      <w:bookmarkStart w:id="355" w:name="_Toc216367345"/>
      <w:r/>
      <w:bookmarkStart w:id="356" w:name="_Toc163508396"/>
      <w:r/>
      <w:bookmarkStart w:id="357" w:name="_Toc163508321"/>
      <w:r/>
      <w:bookmarkEnd w:id="352"/>
      <w:r>
        <w:rPr>
          <w:rFonts w:hint="eastAsia" w:ascii="Times New Roman" w:hAnsi="Times New Roman" w:eastAsia="宋体" w:cs="Times New Roman"/>
          <w:b/>
          <w:bCs/>
          <w:sz w:val="28"/>
          <w:szCs w:val="28"/>
        </w:rPr>
        <w:t xml:space="preserve">五、验收要求：</w:t>
      </w:r>
      <w:bookmarkEnd w:id="353"/>
      <w:r/>
      <w:bookmarkEnd w:id="354"/>
      <w:r/>
      <w:bookmarkEnd w:id="355"/>
      <w:r/>
      <w:r/>
    </w:p>
    <w:p>
      <w:pPr>
        <w:ind w:firstLine="480"/>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本项目以国家现行规范、行业标准以及省、市、管委会（街道）相关文件规定作为验收参考；常熟经济技术开发区管理委员会作为验收主体，将依据该参考，结合服务响应等情况开展验收工作。</w:t>
      </w:r>
      <w:r/>
    </w:p>
    <w:p>
      <w:pPr>
        <w:spacing w:line="440" w:lineRule="exact"/>
        <w:rPr>
          <w:rFonts w:ascii="Times New Roman" w:hAnsi="Times New Roman" w:eastAsia="宋体" w:cs="Times New Roman"/>
          <w:b/>
          <w:bCs/>
          <w:sz w:val="28"/>
          <w:szCs w:val="28"/>
        </w:rPr>
        <w:outlineLvl w:val="1"/>
      </w:pPr>
      <w:r/>
      <w:bookmarkStart w:id="358" w:name="_Toc215236820"/>
      <w:r/>
      <w:bookmarkStart w:id="359" w:name="_Toc216367346"/>
      <w:r>
        <w:rPr>
          <w:rFonts w:hint="eastAsia" w:ascii="Times New Roman" w:hAnsi="Times New Roman" w:eastAsia="宋体" w:cs="Times New Roman"/>
          <w:b/>
          <w:bCs/>
          <w:sz w:val="28"/>
          <w:szCs w:val="28"/>
        </w:rPr>
        <w:t xml:space="preserve">六、实质性要求</w:t>
      </w:r>
      <w:bookmarkEnd w:id="358"/>
      <w:r/>
      <w:bookmarkEnd w:id="359"/>
      <w:r/>
      <w:r/>
    </w:p>
    <w:p>
      <w:pPr>
        <w:ind w:firstLine="480"/>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本招标文件中斜体且有下划线部分为实质性要求和条件，投标人应实质性响应，否则将视为无效投标。</w:t>
      </w:r>
      <w:r/>
    </w:p>
    <w:p>
      <w:pPr>
        <w:jc w:val="center"/>
        <w:keepNext/>
        <w:rPr>
          <w:rFonts w:ascii="宋体" w:hAnsi="宋体" w:eastAsia="宋体" w:cs="Times New Roman"/>
          <w:b/>
          <w:color w:val="000000"/>
          <w:sz w:val="44"/>
          <w:szCs w:val="44"/>
        </w:rPr>
        <w:outlineLvl w:val="0"/>
      </w:pPr>
      <w:r>
        <w:rPr>
          <w:rFonts w:ascii="宋体" w:hAnsi="宋体" w:eastAsia="宋体" w:cs="Times New Roman"/>
          <w:b/>
          <w:color w:val="000000"/>
          <w:sz w:val="44"/>
          <w:szCs w:val="44"/>
        </w:rPr>
        <w:br w:type="page" w:clear="all"/>
      </w:r>
      <w:r/>
    </w:p>
    <w:p>
      <w:pPr>
        <w:jc w:val="center"/>
        <w:keepNext/>
        <w:rPr>
          <w:rFonts w:ascii="黑体" w:hAnsi="Courier New" w:eastAsia="黑体" w:cs="Courier New"/>
          <w:bCs/>
          <w:color w:val="000000"/>
          <w:sz w:val="44"/>
          <w:szCs w:val="21"/>
        </w:rPr>
        <w:outlineLvl w:val="0"/>
      </w:pPr>
      <w:r/>
      <w:bookmarkStart w:id="360" w:name="_Toc216367347"/>
      <w:r>
        <w:rPr>
          <w:rFonts w:hint="eastAsia" w:ascii="宋体" w:hAnsi="宋体" w:eastAsia="宋体" w:cs="Times New Roman"/>
          <w:b/>
          <w:color w:val="000000"/>
          <w:sz w:val="44"/>
          <w:szCs w:val="44"/>
        </w:rPr>
        <w:t xml:space="preserve">第五章  评标方法与评标标准</w:t>
      </w:r>
      <w:bookmarkEnd w:id="356"/>
      <w:r/>
      <w:bookmarkEnd w:id="357"/>
      <w:r/>
      <w:bookmarkEnd w:id="360"/>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61" w:name="_Toc698"/>
      <w:r/>
      <w:bookmarkStart w:id="362" w:name="_Toc17476"/>
      <w:r/>
      <w:bookmarkStart w:id="363" w:name="_Toc16264"/>
      <w:r>
        <w:rPr>
          <w:rFonts w:hint="eastAsia" w:ascii="Calibri" w:hAnsi="Calibri" w:eastAsia="宋体" w:cs="Times New Roman"/>
          <w:b/>
          <w:bCs/>
          <w:sz w:val="28"/>
        </w:rPr>
        <w:t xml:space="preserve">一、评标方法：</w:t>
      </w:r>
      <w:bookmarkEnd w:id="361"/>
      <w:r/>
      <w:bookmarkEnd w:id="362"/>
      <w:r/>
      <w:bookmarkEnd w:id="363"/>
      <w:r/>
      <w:r/>
    </w:p>
    <w:p>
      <w:pPr>
        <w:ind w:firstLine="42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、评标办法采用</w:t>
      </w:r>
      <w:r>
        <w:rPr>
          <w:rFonts w:hint="eastAsia" w:ascii="宋体" w:hAnsi="宋体" w:eastAsia="宋体" w:cs="Times New Roman"/>
          <w:b/>
          <w:color w:val="000000"/>
          <w:sz w:val="24"/>
          <w:szCs w:val="24"/>
        </w:rPr>
        <w:t xml:space="preserve">综合评分法</w:t>
      </w:r>
      <w:r>
        <w:rPr>
          <w:rFonts w:hint="eastAsia" w:ascii="宋体" w:hAnsi="宋体" w:eastAsia="宋体" w:cs="Times New Roman"/>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投标文件满足招标文件全部实质性要求，</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eastAsia="宋体" w:cs="Times New Roman"/>
          <w:b/>
          <w:sz w:val="24"/>
          <w:szCs w:val="24"/>
        </w:rPr>
        <w:t xml:space="preserve">作出</w:t>
      </w:r>
      <w:r>
        <w:rPr>
          <w:rFonts w:hint="eastAsia" w:ascii="Times New Roman" w:hAnsi="Times New Roman" w:eastAsia="宋体" w:cs="Times New Roman"/>
          <w:b/>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、项目方案</w:t>
      </w:r>
      <w:r>
        <w:rPr>
          <w:rFonts w:hint="eastAsia" w:ascii="Times New Roman" w:hAnsi="Times New Roman" w:eastAsia="宋体" w:cs="Times New Roman"/>
          <w:b/>
          <w:bCs/>
          <w:sz w:val="24"/>
          <w:szCs w:val="24"/>
        </w:rPr>
        <w:t xml:space="preserve">3</w:t>
      </w:r>
      <w:r>
        <w:rPr>
          <w:rFonts w:ascii="Times New Roman" w:hAnsi="Times New Roman" w:eastAsia="宋体" w:cs="Times New Roman"/>
          <w:b/>
          <w:bCs/>
          <w:sz w:val="24"/>
          <w:szCs w:val="24"/>
        </w:rPr>
        <w:t xml:space="preserve">7</w:t>
      </w:r>
      <w:r>
        <w:rPr>
          <w:rFonts w:hint="eastAsia" w:ascii="Times New Roman" w:hAnsi="Times New Roman" w:eastAsia="宋体" w:cs="Times New Roman"/>
          <w:b/>
          <w:bCs/>
          <w:sz w:val="24"/>
          <w:szCs w:val="24"/>
        </w:rPr>
        <w:t xml:space="preserve">分</w:t>
      </w:r>
      <w:r/>
    </w:p>
    <w:tbl>
      <w:tblPr>
        <w:tblW w:w="935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01"/>
        <w:gridCol w:w="851"/>
        <w:gridCol w:w="5953"/>
      </w:tblGrid>
      <w:tr>
        <w:trPr>
          <w:trHeight w:val="431"/>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值</w:t>
            </w:r>
            <w:r/>
          </w:p>
        </w:tc>
        <w:tc>
          <w:tcPr>
            <w:tcW w:w="5953"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trHeight w:val="976"/>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服务响应情况</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7</w:t>
            </w:r>
            <w:r/>
          </w:p>
        </w:tc>
        <w:tc>
          <w:tcPr>
            <w:tcW w:w="5953"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投标人承诺提供的服务全部满足招标文件“第四章</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采购需求中二、项目内容及要求”的得基本分</w:t>
            </w:r>
            <w:r>
              <w:rPr>
                <w:rFonts w:ascii="Times New Roman" w:hAnsi="Times New Roman" w:eastAsia="宋体" w:cs="Times New Roman"/>
                <w:sz w:val="24"/>
                <w:szCs w:val="20"/>
              </w:rPr>
              <w:t xml:space="preserve">7</w:t>
            </w:r>
            <w:r>
              <w:rPr>
                <w:rFonts w:hint="eastAsia" w:ascii="Times New Roman" w:hAnsi="Times New Roman" w:eastAsia="宋体" w:cs="Times New Roman"/>
                <w:sz w:val="24"/>
                <w:szCs w:val="20"/>
              </w:rPr>
              <w:t xml:space="preserve">分；有负偏离条款，每条扣</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分，扣完为止。</w:t>
            </w:r>
            <w:r/>
          </w:p>
        </w:tc>
      </w:tr>
      <w:tr>
        <w:trPr>
          <w:trHeight w:val="1296"/>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实施方案</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9</w:t>
            </w:r>
            <w:r/>
          </w:p>
        </w:tc>
        <w:tc>
          <w:tcPr>
            <w:tcBorders>
              <w:top w:val="single" w:color="auto" w:sz="4" w:space="0"/>
              <w:left w:val="none" w:color="000000" w:sz="4" w:space="0"/>
              <w:bottom w:val="single" w:color="auto" w:sz="4" w:space="0"/>
              <w:right w:val="single" w:color="auto" w:sz="4" w:space="0"/>
            </w:tcBorders>
            <w:tcW w:w="5953"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投标人对农路与农桥工程项目的整体</w:t>
            </w:r>
            <w:r>
              <w:rPr>
                <w:rFonts w:ascii="宋体" w:hAnsi="宋体" w:eastAsia="宋体" w:cs="Times New Roman"/>
                <w:sz w:val="24"/>
                <w:szCs w:val="24"/>
              </w:rPr>
              <w:t xml:space="preserve">服务方案</w:t>
            </w:r>
            <w:r>
              <w:rPr>
                <w:rFonts w:hint="eastAsia" w:ascii="宋体" w:hAnsi="宋体" w:eastAsia="宋体" w:cs="Times New Roman"/>
                <w:sz w:val="24"/>
                <w:szCs w:val="24"/>
              </w:rPr>
              <w:t xml:space="preserve">（包括①</w:t>
            </w:r>
            <w:r>
              <w:rPr>
                <w:rFonts w:ascii="宋体" w:hAnsi="宋体" w:eastAsia="宋体" w:cs="Times New Roman"/>
                <w:sz w:val="24"/>
                <w:szCs w:val="24"/>
              </w:rPr>
              <w:t xml:space="preserve">整体理念、</w:t>
            </w:r>
            <w:r>
              <w:rPr>
                <w:rFonts w:hint="eastAsia" w:ascii="宋体" w:hAnsi="宋体" w:eastAsia="宋体" w:cs="Times New Roman"/>
                <w:sz w:val="24"/>
                <w:szCs w:val="24"/>
              </w:rPr>
              <w:t xml:space="preserve">②针对</w:t>
            </w:r>
            <w:r>
              <w:rPr>
                <w:rFonts w:ascii="宋体" w:hAnsi="宋体" w:eastAsia="宋体" w:cs="Times New Roman"/>
                <w:sz w:val="24"/>
                <w:szCs w:val="24"/>
              </w:rPr>
              <w:t xml:space="preserve">措施、</w:t>
            </w:r>
            <w:r>
              <w:rPr>
                <w:rFonts w:hint="eastAsia" w:ascii="宋体" w:hAnsi="宋体" w:eastAsia="宋体" w:cs="Times New Roman"/>
                <w:sz w:val="24"/>
                <w:szCs w:val="24"/>
              </w:rPr>
              <w:t xml:space="preserve">③</w:t>
            </w:r>
            <w:r>
              <w:rPr>
                <w:rFonts w:ascii="宋体" w:hAnsi="宋体" w:eastAsia="宋体" w:cs="Times New Roman"/>
                <w:sz w:val="24"/>
                <w:szCs w:val="24"/>
              </w:rPr>
              <w:t xml:space="preserve">注意要点</w:t>
            </w:r>
            <w:r>
              <w:rPr>
                <w:rFonts w:hint="eastAsia" w:ascii="宋体" w:hAnsi="宋体" w:eastAsia="宋体" w:cs="Times New Roman"/>
                <w:sz w:val="24"/>
                <w:szCs w:val="24"/>
              </w:rPr>
              <w:t xml:space="preserve">）</w:t>
            </w:r>
            <w:r>
              <w:rPr>
                <w:rFonts w:ascii="宋体" w:hAnsi="宋体" w:eastAsia="宋体" w:cs="Times New Roman"/>
                <w:sz w:val="24"/>
                <w:szCs w:val="24"/>
              </w:rPr>
              <w:t xml:space="preserve">进行综合评定</w:t>
            </w:r>
            <w:r>
              <w:rPr>
                <w:rFonts w:hint="eastAsia" w:ascii="宋体" w:hAnsi="宋体" w:eastAsia="宋体" w:cs="Times New Roman"/>
                <w:sz w:val="24"/>
                <w:szCs w:val="24"/>
              </w:rPr>
              <w:t xml:space="preserve">，本项最高得9分。体现上述评审要点且内容贴合需求的，每有一项得</w:t>
            </w:r>
            <w:r>
              <w:rPr>
                <w:rFonts w:ascii="宋体" w:hAnsi="宋体" w:eastAsia="宋体" w:cs="Times New Roman"/>
                <w:sz w:val="24"/>
                <w:szCs w:val="24"/>
              </w:rPr>
              <w:t xml:space="preserve"> 3分</w:t>
            </w:r>
            <w:r>
              <w:rPr>
                <w:rFonts w:hint="eastAsia" w:ascii="宋体" w:hAnsi="宋体" w:eastAsia="宋体" w:cs="Times New Roman"/>
                <w:sz w:val="24"/>
                <w:szCs w:val="24"/>
              </w:rPr>
              <w:t xml:space="preserve">；</w:t>
            </w:r>
            <w:r>
              <w:rPr>
                <w:rFonts w:ascii="宋体" w:hAnsi="宋体" w:eastAsia="宋体" w:cs="Times New Roman"/>
                <w:sz w:val="24"/>
                <w:szCs w:val="24"/>
              </w:rPr>
              <w:t xml:space="preserve">体现上述评审要点但内容无法完全贴合需求的，每有一项得 1.5分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未能体现评审要点(或无实质性内容的)，对应项得分。</w:t>
            </w:r>
            <w:r/>
          </w:p>
        </w:tc>
      </w:tr>
      <w:tr>
        <w:trPr>
          <w:trHeight w:val="663"/>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进度保障方案</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none" w:color="000000" w:sz="4" w:space="0"/>
              <w:bottom w:val="single" w:color="auto" w:sz="4" w:space="0"/>
              <w:right w:val="single" w:color="auto" w:sz="4" w:space="0"/>
            </w:tcBorders>
            <w:tcW w:w="5953"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w:t>
            </w:r>
            <w:r>
              <w:rPr>
                <w:rFonts w:ascii="宋体" w:hAnsi="宋体" w:eastAsia="宋体" w:cs="Times New Roman"/>
                <w:sz w:val="24"/>
                <w:szCs w:val="24"/>
              </w:rPr>
              <w:t xml:space="preserve">提供的</w:t>
            </w:r>
            <w:r>
              <w:rPr>
                <w:rFonts w:hint="eastAsia" w:ascii="宋体" w:hAnsi="宋体" w:eastAsia="宋体" w:cs="Times New Roman"/>
                <w:sz w:val="24"/>
                <w:szCs w:val="24"/>
              </w:rPr>
              <w:t xml:space="preserve">进度</w:t>
            </w:r>
            <w:r>
              <w:rPr>
                <w:rFonts w:ascii="宋体" w:hAnsi="宋体" w:eastAsia="宋体" w:cs="Times New Roman"/>
                <w:sz w:val="24"/>
                <w:szCs w:val="24"/>
              </w:rPr>
              <w:t xml:space="preserve">保障措施</w:t>
            </w:r>
            <w:r>
              <w:rPr>
                <w:rFonts w:hint="eastAsia" w:ascii="宋体" w:hAnsi="宋体" w:eastAsia="宋体" w:cs="Times New Roman"/>
                <w:sz w:val="24"/>
                <w:szCs w:val="24"/>
              </w:rPr>
              <w:t xml:space="preserve">（包括①总体进度计划、各阶段进度计划，②进度管控措施）进行综合</w:t>
            </w:r>
            <w:r>
              <w:rPr>
                <w:rFonts w:ascii="宋体" w:hAnsi="宋体" w:eastAsia="宋体" w:cs="Times New Roman"/>
                <w:sz w:val="24"/>
                <w:szCs w:val="24"/>
              </w:rPr>
              <w:t xml:space="preserve">评定，</w:t>
            </w:r>
            <w:r>
              <w:rPr>
                <w:rFonts w:hint="eastAsia" w:ascii="宋体" w:hAnsi="宋体" w:eastAsia="宋体" w:cs="Times New Roman"/>
                <w:sz w:val="24"/>
                <w:szCs w:val="24"/>
              </w:rPr>
              <w:t xml:space="preserve">本项最高得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分，体现上述评审要点且内容贴合需求的，每有一项得</w:t>
            </w:r>
            <w:r>
              <w:rPr>
                <w:rFonts w:ascii="宋体" w:hAnsi="宋体" w:eastAsia="宋体" w:cs="Times New Roman"/>
                <w:sz w:val="24"/>
                <w:szCs w:val="24"/>
              </w:rPr>
              <w:t xml:space="preserve"> 3分</w:t>
            </w:r>
            <w:r>
              <w:rPr>
                <w:rFonts w:hint="eastAsia" w:ascii="宋体" w:hAnsi="宋体" w:eastAsia="宋体" w:cs="Times New Roman"/>
                <w:sz w:val="24"/>
                <w:szCs w:val="24"/>
              </w:rPr>
              <w:t xml:space="preserve">；</w:t>
            </w:r>
            <w:r>
              <w:rPr>
                <w:rFonts w:ascii="宋体" w:hAnsi="宋体" w:eastAsia="宋体" w:cs="Times New Roman"/>
                <w:sz w:val="24"/>
                <w:szCs w:val="24"/>
              </w:rPr>
              <w:t xml:space="preserve">体现上述评审要点但内容无法完全贴合需求的，每有一项得 1.5分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未能体现评审要点(或无实质性内容的)，对应项得分。</w:t>
            </w:r>
            <w:r/>
          </w:p>
        </w:tc>
      </w:tr>
      <w:tr>
        <w:trPr>
          <w:trHeight w:val="697"/>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质量保证方案</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none" w:color="000000" w:sz="4" w:space="0"/>
              <w:bottom w:val="single" w:color="auto" w:sz="4" w:space="0"/>
              <w:right w:val="single" w:color="auto" w:sz="4" w:space="0"/>
            </w:tcBorders>
            <w:tcW w:w="5953"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根据投标人提供</w:t>
            </w:r>
            <w:r>
              <w:rPr>
                <w:rFonts w:ascii="宋体" w:hAnsi="宋体" w:eastAsia="宋体" w:cs="Times New Roman"/>
                <w:sz w:val="24"/>
                <w:szCs w:val="24"/>
              </w:rPr>
              <w:t xml:space="preserve">的</w:t>
            </w:r>
            <w:r>
              <w:rPr>
                <w:rFonts w:hint="eastAsia" w:ascii="宋体" w:hAnsi="宋体" w:eastAsia="宋体" w:cs="Times New Roman"/>
                <w:sz w:val="24"/>
                <w:szCs w:val="24"/>
              </w:rPr>
              <w:t xml:space="preserve">质量保证措施（结合</w:t>
            </w:r>
            <w:r>
              <w:rPr>
                <w:rFonts w:ascii="宋体" w:hAnsi="宋体" w:eastAsia="宋体" w:cs="Times New Roman"/>
                <w:sz w:val="24"/>
                <w:szCs w:val="24"/>
              </w:rPr>
              <w:t xml:space="preserve">以往案例分析</w:t>
            </w:r>
            <w:r>
              <w:rPr>
                <w:rFonts w:hint="eastAsia" w:ascii="宋体" w:hAnsi="宋体" w:eastAsia="宋体" w:cs="Times New Roman"/>
                <w:sz w:val="24"/>
                <w:szCs w:val="24"/>
              </w:rPr>
              <w:t xml:space="preserve">①</w:t>
            </w:r>
            <w:r>
              <w:rPr>
                <w:rFonts w:ascii="宋体" w:hAnsi="宋体" w:eastAsia="宋体" w:cs="Times New Roman"/>
                <w:sz w:val="24"/>
                <w:szCs w:val="24"/>
              </w:rPr>
              <w:t xml:space="preserve">各阶段质量保证措施、</w:t>
            </w:r>
            <w:r>
              <w:rPr>
                <w:rFonts w:hint="eastAsia" w:ascii="宋体" w:hAnsi="宋体" w:eastAsia="宋体" w:cs="Times New Roman"/>
                <w:sz w:val="24"/>
                <w:szCs w:val="24"/>
              </w:rPr>
              <w:t xml:space="preserve">②重点难点分析）进行综合</w:t>
            </w:r>
            <w:r>
              <w:rPr>
                <w:rFonts w:ascii="宋体" w:hAnsi="宋体" w:eastAsia="宋体" w:cs="Times New Roman"/>
                <w:sz w:val="24"/>
                <w:szCs w:val="24"/>
              </w:rPr>
              <w:t xml:space="preserve">评定，</w:t>
            </w:r>
            <w:r>
              <w:rPr>
                <w:rFonts w:hint="eastAsia" w:ascii="宋体" w:hAnsi="宋体" w:eastAsia="宋体" w:cs="Times New Roman"/>
                <w:sz w:val="24"/>
                <w:szCs w:val="24"/>
              </w:rPr>
              <w:t xml:space="preserve">本项最高得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分，体现上述评审要点且内容贴合需求的，每有一项得</w:t>
            </w:r>
            <w:r>
              <w:rPr>
                <w:rFonts w:ascii="宋体" w:hAnsi="宋体" w:eastAsia="宋体" w:cs="Times New Roman"/>
                <w:sz w:val="24"/>
                <w:szCs w:val="24"/>
              </w:rPr>
              <w:t xml:space="preserve"> 3分</w:t>
            </w:r>
            <w:r>
              <w:rPr>
                <w:rFonts w:hint="eastAsia" w:ascii="宋体" w:hAnsi="宋体" w:eastAsia="宋体" w:cs="Times New Roman"/>
                <w:sz w:val="24"/>
                <w:szCs w:val="24"/>
              </w:rPr>
              <w:t xml:space="preserve">；</w:t>
            </w:r>
            <w:r>
              <w:rPr>
                <w:rFonts w:ascii="宋体" w:hAnsi="宋体" w:eastAsia="宋体" w:cs="Times New Roman"/>
                <w:sz w:val="24"/>
                <w:szCs w:val="24"/>
              </w:rPr>
              <w:t xml:space="preserve">体现上述评审要点但内容无法完全贴合需求的，每有一项得 1.5分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未能体现评审要点(或无实质性内容的)，对应项得分。</w:t>
            </w:r>
            <w:r/>
          </w:p>
        </w:tc>
      </w:tr>
      <w:tr>
        <w:trPr>
          <w:trHeight w:val="697"/>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成本控制方案</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none" w:color="000000" w:sz="4" w:space="0"/>
              <w:bottom w:val="single" w:color="auto" w:sz="4" w:space="0"/>
              <w:right w:val="single" w:color="auto" w:sz="4" w:space="0"/>
            </w:tcBorders>
            <w:tcW w:w="5953"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根据投标人提供的成本控制措施（结合</w:t>
            </w:r>
            <w:r>
              <w:rPr>
                <w:rFonts w:ascii="宋体" w:hAnsi="宋体" w:eastAsia="宋体" w:cs="Times New Roman"/>
                <w:sz w:val="24"/>
                <w:szCs w:val="24"/>
              </w:rPr>
              <w:t xml:space="preserve">以往案例分析成本控制要点</w:t>
            </w:r>
            <w:r>
              <w:rPr>
                <w:rFonts w:hint="eastAsia" w:ascii="宋体" w:hAnsi="宋体" w:eastAsia="宋体" w:cs="Times New Roman"/>
                <w:sz w:val="24"/>
                <w:szCs w:val="24"/>
              </w:rPr>
              <w:t xml:space="preserve">）进行评定，本项最高得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分，体现上述评审要点且内容贴合需求的，每有一项得</w:t>
            </w:r>
            <w:r>
              <w:rPr>
                <w:rFonts w:ascii="宋体" w:hAnsi="宋体" w:eastAsia="宋体" w:cs="Times New Roman"/>
                <w:sz w:val="24"/>
                <w:szCs w:val="24"/>
              </w:rPr>
              <w:t xml:space="preserve"> 3分</w:t>
            </w:r>
            <w:r>
              <w:rPr>
                <w:rFonts w:hint="eastAsia" w:ascii="宋体" w:hAnsi="宋体" w:eastAsia="宋体" w:cs="Times New Roman"/>
                <w:sz w:val="24"/>
                <w:szCs w:val="24"/>
              </w:rPr>
              <w:t xml:space="preserve">；</w:t>
            </w:r>
            <w:r>
              <w:rPr>
                <w:rFonts w:ascii="宋体" w:hAnsi="宋体" w:eastAsia="宋体" w:cs="Times New Roman"/>
                <w:sz w:val="24"/>
                <w:szCs w:val="24"/>
              </w:rPr>
              <w:t xml:space="preserve">体现上述评审要点但内容无法完全贴合需求的，每有一项得 1.5分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未能体现评审要点(或无实质性内容的)，对应项得分。</w:t>
            </w:r>
            <w:r/>
          </w:p>
        </w:tc>
      </w:tr>
      <w:tr>
        <w:trPr>
          <w:trHeight w:val="990"/>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服务响应方案</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p>
        </w:tc>
        <w:tc>
          <w:tcPr>
            <w:tcBorders>
              <w:top w:val="single" w:color="auto" w:sz="4" w:space="0"/>
              <w:left w:val="none" w:color="000000" w:sz="4" w:space="0"/>
              <w:bottom w:val="single" w:color="auto" w:sz="4" w:space="0"/>
              <w:right w:val="single" w:color="auto" w:sz="4" w:space="0"/>
            </w:tcBorders>
            <w:tcW w:w="5953"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根据服务响应承诺（包括①响应时间、到达时间、完成时间以及②突发应急机制）进行评定，本项最高得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分，体现上述评审要点且内容贴合需求的，每有一项得</w:t>
            </w:r>
            <w:r>
              <w:rPr>
                <w:rFonts w:ascii="宋体" w:hAnsi="宋体" w:eastAsia="宋体" w:cs="Times New Roman"/>
                <w:sz w:val="24"/>
                <w:szCs w:val="24"/>
              </w:rPr>
              <w:t xml:space="preserve"> 3分</w:t>
            </w:r>
            <w:r>
              <w:rPr>
                <w:rFonts w:hint="eastAsia" w:ascii="宋体" w:hAnsi="宋体" w:eastAsia="宋体" w:cs="Times New Roman"/>
                <w:sz w:val="24"/>
                <w:szCs w:val="24"/>
              </w:rPr>
              <w:t xml:space="preserve">；</w:t>
            </w:r>
            <w:r>
              <w:rPr>
                <w:rFonts w:ascii="宋体" w:hAnsi="宋体" w:eastAsia="宋体" w:cs="Times New Roman"/>
                <w:sz w:val="24"/>
                <w:szCs w:val="24"/>
              </w:rPr>
              <w:t xml:space="preserve">体现上述评审要点但内容无法完全贴合需求的，每有一项得 1.5分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未能体现评审要点(或无实质性内容的)，对应项得分。</w:t>
            </w:r>
            <w:r/>
          </w:p>
        </w:tc>
      </w:tr>
    </w:tbl>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3</w:t>
      </w:r>
      <w:r>
        <w:rPr>
          <w:rFonts w:hint="eastAsia" w:ascii="Times New Roman" w:hAnsi="Times New Roman" w:eastAsia="宋体" w:cs="Times New Roman"/>
          <w:b/>
          <w:bCs/>
          <w:sz w:val="24"/>
          <w:szCs w:val="24"/>
        </w:rPr>
        <w:t xml:space="preserve">、人员配备</w:t>
      </w:r>
      <w:r>
        <w:rPr>
          <w:rFonts w:ascii="Times New Roman" w:hAnsi="Times New Roman" w:eastAsia="宋体" w:cs="Times New Roman"/>
          <w:b/>
          <w:bCs/>
          <w:sz w:val="24"/>
          <w:szCs w:val="24"/>
        </w:rPr>
        <w:t xml:space="preserve">22</w:t>
      </w:r>
      <w:r>
        <w:rPr>
          <w:rFonts w:hint="eastAsia" w:ascii="Times New Roman" w:hAnsi="Times New Roman" w:eastAsia="宋体" w:cs="Times New Roman"/>
          <w:b/>
          <w:bCs/>
          <w:sz w:val="24"/>
          <w:szCs w:val="24"/>
        </w:rPr>
        <w:t xml:space="preserve">分</w:t>
      </w:r>
      <w:r/>
    </w:p>
    <w:tbl>
      <w:tblPr>
        <w:tblW w:w="935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01"/>
        <w:gridCol w:w="851"/>
        <w:gridCol w:w="5953"/>
      </w:tblGrid>
      <w:tr>
        <w:trPr>
          <w:trHeight w:val="508"/>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值</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评分标准</w:t>
            </w:r>
            <w:r/>
          </w:p>
        </w:tc>
      </w:tr>
      <w:tr>
        <w:trPr>
          <w:trHeight w:val="508"/>
        </w:trPr>
        <w:tc>
          <w:tcPr>
            <w:tcBorders>
              <w:top w:val="single" w:color="auto" w:sz="4" w:space="0"/>
              <w:left w:val="single" w:color="auto" w:sz="4" w:space="0"/>
              <w:right w:val="single" w:color="auto" w:sz="4" w:space="0"/>
            </w:tcBorders>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项目负责人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spacing w:line="440" w:lineRule="exact"/>
              <w:rPr>
                <w:rFonts w:ascii="Times New Roman" w:hAnsi="Times New Roman" w:eastAsia="宋体" w:cs="Times New Roman"/>
                <w:b/>
                <w:bCs/>
                <w:sz w:val="24"/>
              </w:rPr>
            </w:pPr>
            <w:r>
              <w:rPr>
                <w:rFonts w:hint="eastAsia" w:ascii="Times New Roman" w:hAnsi="Times New Roman" w:eastAsia="宋体" w:cs="Times New Roman"/>
                <w:sz w:val="24"/>
              </w:rPr>
              <w:t xml:space="preserve">根据投标人</w:t>
            </w:r>
            <w:r>
              <w:rPr>
                <w:rFonts w:ascii="Times New Roman" w:hAnsi="Times New Roman" w:eastAsia="宋体" w:cs="Times New Roman"/>
                <w:sz w:val="24"/>
              </w:rPr>
              <w:t xml:space="preserve">拟投入本项目的项目负责人</w:t>
            </w:r>
            <w:r>
              <w:rPr>
                <w:rFonts w:hint="eastAsia" w:ascii="Times New Roman" w:hAnsi="Times New Roman" w:eastAsia="宋体" w:cs="Times New Roman"/>
                <w:sz w:val="24"/>
              </w:rPr>
              <w:t xml:space="preserve">情况进行评定。</w:t>
            </w:r>
            <w:r/>
          </w:p>
          <w:p>
            <w:pPr>
              <w:jc w:val="left"/>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、项目负责人（一名）具有注册土木工程师（道路工程）的得</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、项目负责人（一名）具有高级职称的得</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分。</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b/>
                <w:bCs/>
                <w:sz w:val="24"/>
                <w:szCs w:val="24"/>
                <w:lang w:val="zh-CN"/>
              </w:rPr>
              <w:t xml:space="preserve">注：</w:t>
            </w:r>
            <w:r>
              <w:rPr>
                <w:rFonts w:hint="eastAsia" w:ascii="宋体" w:hAnsi="宋体" w:eastAsia="宋体" w:cs="宋体"/>
                <w:b/>
                <w:bCs/>
                <w:sz w:val="24"/>
                <w:szCs w:val="24"/>
                <w:lang w:val="zh-CN"/>
              </w:rPr>
              <w:t xml:space="preserve">①投标</w:t>
            </w:r>
            <w:r>
              <w:rPr>
                <w:rFonts w:ascii="Times New Roman" w:hAnsi="Times New Roman" w:eastAsia="宋体" w:cs="Times New Roman"/>
                <w:b/>
                <w:sz w:val="24"/>
                <w:szCs w:val="24"/>
              </w:rPr>
              <w:t xml:space="preserve">文件中需提供上述人员与</w:t>
            </w:r>
            <w:r>
              <w:rPr>
                <w:rFonts w:ascii="Times New Roman" w:hAnsi="Times New Roman" w:eastAsia="宋体" w:cs="Times New Roman"/>
                <w:b/>
                <w:sz w:val="24"/>
                <w:szCs w:val="24"/>
              </w:rPr>
              <w:t xml:space="preserve">评分项相对应</w:t>
            </w:r>
            <w:r>
              <w:rPr>
                <w:rFonts w:ascii="Times New Roman" w:hAnsi="Times New Roman" w:eastAsia="宋体" w:cs="Times New Roman"/>
                <w:b/>
                <w:sz w:val="24"/>
                <w:szCs w:val="24"/>
              </w:rPr>
              <w:t xml:space="preserve">的</w:t>
            </w:r>
            <w:r>
              <w:rPr>
                <w:rFonts w:hint="eastAsia" w:ascii="Times New Roman" w:hAnsi="Times New Roman" w:eastAsia="宋体" w:cs="Times New Roman"/>
                <w:b/>
                <w:sz w:val="24"/>
                <w:szCs w:val="24"/>
              </w:rPr>
              <w:t xml:space="preserve">有效</w:t>
            </w:r>
            <w:r>
              <w:rPr>
                <w:rFonts w:ascii="Times New Roman" w:hAnsi="Times New Roman" w:eastAsia="宋体" w:cs="Times New Roman"/>
                <w:b/>
                <w:sz w:val="24"/>
                <w:szCs w:val="24"/>
              </w:rPr>
              <w:t xml:space="preserve">证明材料及供应商为该人员缴纳社会保险</w:t>
            </w:r>
            <w:r>
              <w:rPr>
                <w:rFonts w:hint="eastAsia" w:ascii="Times New Roman" w:hAnsi="Times New Roman" w:eastAsia="宋体" w:cs="Times New Roman"/>
                <w:b/>
                <w:sz w:val="24"/>
                <w:szCs w:val="24"/>
              </w:rPr>
              <w:t xml:space="preserve">（至少包含近</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个月中任意一个月）</w:t>
            </w:r>
            <w:r>
              <w:rPr>
                <w:rFonts w:ascii="Times New Roman" w:hAnsi="Times New Roman" w:eastAsia="宋体" w:cs="Times New Roman"/>
                <w:b/>
                <w:sz w:val="24"/>
                <w:szCs w:val="24"/>
              </w:rPr>
              <w:t xml:space="preserve">的证明材料，</w:t>
            </w:r>
            <w:r>
              <w:rPr>
                <w:rFonts w:ascii="Times New Roman" w:hAnsi="Times New Roman" w:eastAsia="宋体" w:cs="Times New Roman"/>
                <w:b/>
                <w:bCs/>
                <w:sz w:val="24"/>
              </w:rPr>
              <w:t xml:space="preserve">如有未提供的，对应评分项不得分</w:t>
            </w:r>
            <w:r>
              <w:rPr>
                <w:rFonts w:ascii="Times New Roman" w:hAnsi="Times New Roman" w:eastAsia="宋体" w:cs="Times New Roman"/>
                <w:b/>
                <w:sz w:val="24"/>
                <w:szCs w:val="24"/>
              </w:rPr>
              <w:t xml:space="preserve">。</w:t>
            </w:r>
            <w:r>
              <w:rPr>
                <w:rFonts w:hint="eastAsia" w:ascii="宋体" w:hAnsi="宋体" w:eastAsia="宋体" w:cs="宋体"/>
                <w:b/>
                <w:bCs/>
                <w:sz w:val="24"/>
                <w:szCs w:val="24"/>
                <w:lang w:val="zh-CN"/>
              </w:rPr>
              <w:t xml:space="preserve">②</w:t>
            </w:r>
            <w:r>
              <w:rPr>
                <w:rFonts w:hint="eastAsia" w:ascii="Times New Roman" w:hAnsi="Times New Roman" w:eastAsia="宋体" w:cs="Times New Roman"/>
                <w:b/>
                <w:sz w:val="24"/>
                <w:szCs w:val="24"/>
              </w:rPr>
              <w:t xml:space="preserve">如投入多名项目负责人的，</w:t>
            </w:r>
            <w:r>
              <w:rPr>
                <w:rFonts w:ascii="宋体" w:hAnsi="宋体" w:eastAsia="宋体" w:cs="宋体"/>
                <w:b/>
                <w:sz w:val="24"/>
                <w:szCs w:val="24"/>
              </w:rPr>
              <w:t xml:space="preserve">以</w:t>
            </w:r>
            <w:r>
              <w:rPr>
                <w:rFonts w:hint="eastAsia" w:ascii="宋体" w:hAnsi="宋体" w:eastAsia="宋体" w:cs="宋体"/>
                <w:b/>
                <w:bCs/>
                <w:sz w:val="24"/>
                <w:szCs w:val="24"/>
                <w:lang w:val="zh-CN"/>
              </w:rPr>
              <w:t xml:space="preserve">投标</w:t>
            </w:r>
            <w:r>
              <w:rPr>
                <w:rFonts w:ascii="Times New Roman" w:hAnsi="Times New Roman" w:eastAsia="宋体" w:cs="Times New Roman"/>
                <w:b/>
                <w:sz w:val="24"/>
                <w:szCs w:val="24"/>
              </w:rPr>
              <w:t xml:space="preserve">文件</w:t>
            </w:r>
            <w:r>
              <w:rPr>
                <w:rFonts w:hint="eastAsia" w:ascii="宋体" w:hAnsi="宋体" w:eastAsia="宋体" w:cs="宋体"/>
                <w:b/>
                <w:sz w:val="24"/>
                <w:szCs w:val="24"/>
              </w:rPr>
              <w:t xml:space="preserve">中排</w:t>
            </w:r>
            <w:r>
              <w:rPr>
                <w:rFonts w:ascii="宋体" w:hAnsi="宋体" w:eastAsia="宋体" w:cs="宋体"/>
                <w:b/>
                <w:sz w:val="24"/>
                <w:szCs w:val="24"/>
              </w:rPr>
              <w:t xml:space="preserve">序第一的</w:t>
            </w:r>
            <w:r>
              <w:rPr>
                <w:rFonts w:hint="eastAsia" w:ascii="Times New Roman" w:hAnsi="Times New Roman" w:eastAsia="宋体" w:cs="Times New Roman"/>
                <w:b/>
                <w:sz w:val="24"/>
                <w:szCs w:val="24"/>
              </w:rPr>
              <w:t xml:space="preserve">项目负责人</w:t>
            </w:r>
            <w:r>
              <w:rPr>
                <w:rFonts w:ascii="宋体" w:hAnsi="宋体" w:eastAsia="宋体" w:cs="宋体"/>
                <w:b/>
                <w:sz w:val="24"/>
                <w:szCs w:val="24"/>
              </w:rPr>
              <w:t xml:space="preserve">计入本项</w:t>
            </w:r>
            <w:r>
              <w:rPr>
                <w:rFonts w:hint="eastAsia" w:ascii="Times New Roman" w:hAnsi="Times New Roman" w:eastAsia="宋体" w:cs="Times New Roman"/>
                <w:b/>
                <w:sz w:val="24"/>
                <w:szCs w:val="24"/>
              </w:rPr>
              <w:t xml:space="preserve">，其余项目负责人不得分。</w:t>
            </w:r>
            <w:r>
              <w:rPr>
                <w:rFonts w:hint="eastAsia" w:ascii="宋体" w:hAnsi="宋体" w:eastAsia="宋体" w:cs="宋体"/>
                <w:b/>
                <w:sz w:val="24"/>
                <w:szCs w:val="24"/>
              </w:rPr>
              <w:t xml:space="preserve">③</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参加</w:t>
            </w:r>
            <w:r>
              <w:rPr>
                <w:rFonts w:ascii="Times New Roman" w:hAnsi="Times New Roman" w:eastAsia="宋体" w:cs="Times New Roman"/>
                <w:b/>
                <w:sz w:val="24"/>
              </w:rPr>
              <w:t xml:space="preserve">的，</w:t>
            </w:r>
            <w:r>
              <w:rPr>
                <w:rFonts w:hint="eastAsia" w:ascii="Times New Roman" w:hAnsi="Times New Roman" w:eastAsia="宋体" w:cs="Times New Roman"/>
                <w:b/>
                <w:sz w:val="24"/>
              </w:rPr>
              <w:t xml:space="preserve">只以</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牵头人投入的</w:t>
            </w:r>
            <w:r>
              <w:rPr>
                <w:rFonts w:ascii="Times New Roman" w:hAnsi="Times New Roman" w:eastAsia="宋体" w:cs="Times New Roman"/>
                <w:b/>
                <w:sz w:val="24"/>
              </w:rPr>
              <w:t xml:space="preserve">项目负责人</w:t>
            </w:r>
            <w:r>
              <w:rPr>
                <w:rFonts w:hint="eastAsia" w:ascii="Times New Roman" w:hAnsi="Times New Roman" w:eastAsia="宋体" w:cs="Times New Roman"/>
                <w:b/>
                <w:sz w:val="24"/>
              </w:rPr>
              <w:t xml:space="preserve">计入本项评分。</w:t>
            </w:r>
            <w:r/>
          </w:p>
        </w:tc>
      </w:tr>
      <w:tr>
        <w:trPr>
          <w:trHeight w:val="827"/>
        </w:trPr>
        <w:tc>
          <w:tcPr>
            <w:tcW w:w="850" w:type="dxa"/>
            <w:vAlign w:val="center"/>
            <w:vMerge w:val="restart"/>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W w:w="1701" w:type="dxa"/>
            <w:vAlign w:val="center"/>
            <w:vMerge w:val="restart"/>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其他人员（项目负责人除外）</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spacing w:line="44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根据投标人拟投入本项目的项目组其他工作人员（不包括项目负责人）情况进行评定。</w:t>
            </w:r>
            <w:r/>
          </w:p>
          <w:p>
            <w:pPr>
              <w:spacing w:line="44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、项目</w:t>
            </w:r>
            <w:r>
              <w:rPr>
                <w:rFonts w:hint="eastAsia" w:ascii="Times New Roman" w:hAnsi="Times New Roman" w:eastAsia="宋体" w:cs="Times New Roman"/>
                <w:sz w:val="24"/>
              </w:rPr>
              <w:t xml:space="preserve">组专业</w:t>
            </w:r>
            <w:r>
              <w:rPr>
                <w:rFonts w:hint="eastAsia" w:ascii="Times New Roman" w:hAnsi="Times New Roman" w:eastAsia="宋体" w:cs="Times New Roman"/>
                <w:sz w:val="24"/>
              </w:rPr>
              <w:t xml:space="preserve">负责人（不包括项目负责人）中必须具有道路、桥梁、给水排水、勘察专业人员，上述专业的专业负责人具有工程师（或以上）职称且从事本行业年限不低于</w:t>
            </w:r>
            <w:r>
              <w:rPr>
                <w:rFonts w:hint="eastAsia" w:ascii="Times New Roman" w:hAnsi="Times New Roman" w:eastAsia="宋体" w:cs="Times New Roman"/>
                <w:sz w:val="24"/>
              </w:rPr>
              <w:t xml:space="preserve">10</w:t>
            </w:r>
            <w:r>
              <w:rPr>
                <w:rFonts w:hint="eastAsia" w:ascii="Times New Roman" w:hAnsi="Times New Roman" w:eastAsia="宋体" w:cs="Times New Roman"/>
                <w:sz w:val="24"/>
              </w:rPr>
              <w:t xml:space="preserve">年的（以设计类专业毕业证书或注册证书时间为准），每有一类符合上述要求的专业负责人得</w:t>
            </w: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分，每</w:t>
            </w:r>
            <w:r>
              <w:rPr>
                <w:rFonts w:ascii="Times New Roman" w:hAnsi="Times New Roman" w:eastAsia="宋体" w:cs="Times New Roman"/>
                <w:sz w:val="24"/>
              </w:rPr>
              <w:t xml:space="preserve">一类最高得</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分</w:t>
            </w:r>
            <w:r>
              <w:rPr>
                <w:rFonts w:ascii="Times New Roman" w:hAnsi="Times New Roman" w:eastAsia="宋体" w:cs="Times New Roman"/>
                <w:sz w:val="24"/>
              </w:rPr>
              <w:t xml:space="preserve">，本项</w:t>
            </w:r>
            <w:r>
              <w:rPr>
                <w:rFonts w:hint="eastAsia" w:ascii="Times New Roman" w:hAnsi="Times New Roman" w:eastAsia="宋体" w:cs="Times New Roman"/>
                <w:sz w:val="24"/>
              </w:rPr>
              <w:t xml:space="preserve">最高得</w:t>
            </w:r>
            <w:r>
              <w:rPr>
                <w:rFonts w:ascii="Times New Roman" w:hAnsi="Times New Roman" w:eastAsia="宋体" w:cs="Times New Roman"/>
                <w:sz w:val="24"/>
              </w:rPr>
              <w:t xml:space="preserve">8</w:t>
            </w:r>
            <w:r>
              <w:rPr>
                <w:rFonts w:hint="eastAsia" w:ascii="Times New Roman" w:hAnsi="Times New Roman" w:eastAsia="宋体" w:cs="Times New Roman"/>
                <w:sz w:val="24"/>
              </w:rPr>
              <w:t xml:space="preserve">分。</w:t>
            </w:r>
            <w:r/>
          </w:p>
          <w:p>
            <w:pPr>
              <w:spacing w:line="440" w:lineRule="exact"/>
              <w:widowControl/>
              <w:rPr>
                <w:rFonts w:ascii="Times New Roman" w:hAnsi="Times New Roman" w:eastAsia="宋体" w:cs="Times New Roman"/>
                <w:sz w:val="24"/>
              </w:rPr>
            </w:pPr>
            <w:r>
              <w:rPr>
                <w:rFonts w:ascii="Times New Roman" w:hAnsi="Times New Roman" w:eastAsia="宋体" w:cs="Times New Roman"/>
                <w:b/>
                <w:sz w:val="24"/>
                <w:szCs w:val="24"/>
              </w:rPr>
              <w:t xml:space="preserve">注：</w:t>
            </w:r>
            <w:r>
              <w:rPr>
                <w:rFonts w:hint="eastAsia" w:ascii="Times New Roman" w:hAnsi="Times New Roman" w:eastAsia="宋体" w:cs="Times New Roman"/>
                <w:b/>
                <w:sz w:val="24"/>
                <w:szCs w:val="24"/>
              </w:rPr>
              <w:t xml:space="preserve">①</w:t>
            </w:r>
            <w:r>
              <w:rPr>
                <w:rFonts w:hint="eastAsia" w:ascii="Times New Roman" w:hAnsi="Times New Roman" w:eastAsia="宋体" w:cs="Times New Roman"/>
                <w:b/>
                <w:bCs/>
                <w:sz w:val="24"/>
                <w:szCs w:val="24"/>
              </w:rPr>
              <w:t xml:space="preserve">同一人只可担任一个专业的负责人，不得兼任，否则该人员不计入本项评分。②</w:t>
            </w:r>
            <w:r>
              <w:rPr>
                <w:rFonts w:hint="eastAsia" w:ascii="宋体" w:hAnsi="宋体" w:eastAsia="宋体" w:cs="宋体"/>
                <w:b/>
                <w:bCs/>
                <w:sz w:val="24"/>
                <w:szCs w:val="24"/>
                <w:lang w:val="zh-CN"/>
              </w:rPr>
              <w:t xml:space="preserve">投标</w:t>
            </w:r>
            <w:r>
              <w:rPr>
                <w:rFonts w:ascii="Times New Roman" w:hAnsi="Times New Roman" w:eastAsia="宋体" w:cs="Times New Roman"/>
                <w:b/>
                <w:sz w:val="24"/>
                <w:szCs w:val="24"/>
              </w:rPr>
              <w:t xml:space="preserve">文件中需提供上述人员与</w:t>
            </w:r>
            <w:r>
              <w:rPr>
                <w:rFonts w:ascii="Times New Roman" w:hAnsi="Times New Roman" w:eastAsia="宋体" w:cs="Times New Roman"/>
                <w:b/>
                <w:sz w:val="24"/>
                <w:szCs w:val="24"/>
              </w:rPr>
              <w:t xml:space="preserve">评分项相对应</w:t>
            </w:r>
            <w:r>
              <w:rPr>
                <w:rFonts w:ascii="Times New Roman" w:hAnsi="Times New Roman" w:eastAsia="宋体" w:cs="Times New Roman"/>
                <w:b/>
                <w:sz w:val="24"/>
                <w:szCs w:val="24"/>
              </w:rPr>
              <w:t xml:space="preserve">的</w:t>
            </w:r>
            <w:r>
              <w:rPr>
                <w:rFonts w:hint="eastAsia" w:ascii="Times New Roman" w:hAnsi="Times New Roman" w:eastAsia="宋体" w:cs="Times New Roman"/>
                <w:b/>
                <w:sz w:val="24"/>
                <w:szCs w:val="24"/>
              </w:rPr>
              <w:t xml:space="preserve">有效</w:t>
            </w:r>
            <w:r>
              <w:rPr>
                <w:rFonts w:ascii="Times New Roman" w:hAnsi="Times New Roman" w:eastAsia="宋体" w:cs="Times New Roman"/>
                <w:b/>
                <w:sz w:val="24"/>
                <w:szCs w:val="24"/>
              </w:rPr>
              <w:t xml:space="preserve">证明材料</w:t>
            </w:r>
            <w:r>
              <w:rPr>
                <w:rFonts w:hint="eastAsia" w:ascii="Times New Roman" w:hAnsi="Times New Roman" w:eastAsia="宋体" w:cs="Times New Roman"/>
                <w:b/>
                <w:sz w:val="24"/>
                <w:szCs w:val="24"/>
              </w:rPr>
              <w:t xml:space="preserve">（提供从事本行业年限证明材料）</w:t>
            </w:r>
            <w:r>
              <w:rPr>
                <w:rFonts w:ascii="Times New Roman" w:hAnsi="Times New Roman" w:eastAsia="宋体" w:cs="Times New Roman"/>
                <w:b/>
                <w:sz w:val="24"/>
                <w:szCs w:val="24"/>
              </w:rPr>
              <w:t xml:space="preserve">及供应商为该人员缴纳社会保险</w:t>
            </w:r>
            <w:r>
              <w:rPr>
                <w:rFonts w:hint="eastAsia" w:ascii="Times New Roman" w:hAnsi="Times New Roman" w:eastAsia="宋体" w:cs="Times New Roman"/>
                <w:b/>
                <w:sz w:val="24"/>
                <w:szCs w:val="24"/>
              </w:rPr>
              <w:t xml:space="preserve">（至少包含近</w:t>
            </w:r>
            <w:r>
              <w:rPr>
                <w:rFonts w:ascii="Times New Roman" w:hAnsi="Times New Roman" w:eastAsia="宋体" w:cs="Times New Roman"/>
                <w:b/>
                <w:sz w:val="24"/>
                <w:szCs w:val="24"/>
              </w:rPr>
              <w:t xml:space="preserve">3</w:t>
            </w:r>
            <w:r>
              <w:rPr>
                <w:rFonts w:ascii="Times New Roman" w:hAnsi="Times New Roman" w:eastAsia="宋体" w:cs="Times New Roman"/>
                <w:b/>
                <w:sz w:val="24"/>
                <w:szCs w:val="24"/>
              </w:rPr>
              <w:t xml:space="preserve">个月中任意一个月</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的证明材料，</w:t>
            </w:r>
            <w:r>
              <w:rPr>
                <w:rFonts w:ascii="Times New Roman" w:hAnsi="Times New Roman" w:eastAsia="宋体" w:cs="Times New Roman"/>
                <w:b/>
                <w:bCs/>
                <w:sz w:val="24"/>
              </w:rPr>
              <w:t xml:space="preserve">如有未提供的，对应评分项不得分</w:t>
            </w:r>
            <w:r>
              <w:rPr>
                <w:rFonts w:ascii="Times New Roman" w:hAnsi="Times New Roman" w:eastAsia="宋体" w:cs="Times New Roman"/>
                <w:b/>
                <w:sz w:val="24"/>
                <w:szCs w:val="24"/>
              </w:rPr>
              <w:t xml:space="preserve">。</w:t>
            </w:r>
            <w:r>
              <w:rPr>
                <w:rFonts w:hint="eastAsia" w:ascii="Times New Roman" w:hAnsi="Times New Roman" w:eastAsia="宋体" w:cs="Times New Roman"/>
                <w:b/>
                <w:bCs/>
                <w:sz w:val="24"/>
                <w:lang w:val="zh-CN"/>
              </w:rPr>
              <w:t xml:space="preserve">③</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参加</w:t>
            </w:r>
            <w:r>
              <w:rPr>
                <w:rFonts w:ascii="Times New Roman" w:hAnsi="Times New Roman" w:eastAsia="宋体" w:cs="Times New Roman"/>
                <w:b/>
                <w:sz w:val="24"/>
              </w:rPr>
              <w:t xml:space="preserve">的，</w:t>
            </w:r>
            <w:r>
              <w:rPr>
                <w:rFonts w:hint="eastAsia" w:ascii="Times New Roman" w:hAnsi="Times New Roman" w:eastAsia="宋体" w:cs="Times New Roman"/>
                <w:b/>
                <w:sz w:val="24"/>
              </w:rPr>
              <w:t xml:space="preserve">只以</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牵头人投入的项目组其他工作人员计入本项评分。</w:t>
            </w:r>
            <w:r/>
          </w:p>
        </w:tc>
      </w:tr>
      <w:tr>
        <w:trPr>
          <w:trHeight w:val="827"/>
        </w:trPr>
        <w:tc>
          <w:tcPr>
            <w:tcW w:w="850" w:type="dxa"/>
            <w:vAlign w:val="center"/>
            <w:vMerge w:val="continue"/>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701" w:type="dxa"/>
            <w:vAlign w:val="center"/>
            <w:vMerge w:val="continue"/>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spacing w:line="44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、其他工作人员（不包括项目负责人及各专业负责人）符合下列要求①或②的：①从事的专业实行注册执业制度，具有本专业注册执业资格且从事本行业年限不低于</w:t>
            </w:r>
            <w:r>
              <w:rPr>
                <w:rFonts w:hint="eastAsia" w:ascii="Times New Roman" w:hAnsi="Times New Roman" w:eastAsia="宋体" w:cs="Times New Roman"/>
                <w:sz w:val="24"/>
              </w:rPr>
              <w:t xml:space="preserve">10</w:t>
            </w:r>
            <w:r>
              <w:rPr>
                <w:rFonts w:hint="eastAsia" w:ascii="Times New Roman" w:hAnsi="Times New Roman" w:eastAsia="宋体" w:cs="Times New Roman"/>
                <w:sz w:val="24"/>
              </w:rPr>
              <w:t xml:space="preserve">年（以设计类专业毕业证书或注册证书时间为准）；②从事的专业未实行注册执业制度，具有本专业高级（或</w:t>
            </w:r>
            <w:r>
              <w:rPr>
                <w:rFonts w:ascii="Times New Roman" w:hAnsi="Times New Roman" w:eastAsia="宋体" w:cs="Times New Roman"/>
                <w:sz w:val="24"/>
              </w:rPr>
              <w:t xml:space="preserve">以上</w:t>
            </w:r>
            <w:r>
              <w:rPr>
                <w:rFonts w:hint="eastAsia" w:ascii="Times New Roman" w:hAnsi="Times New Roman" w:eastAsia="宋体" w:cs="Times New Roman"/>
                <w:sz w:val="24"/>
              </w:rPr>
              <w:t xml:space="preserve">）职称。每有</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人得</w:t>
            </w:r>
            <w:r>
              <w:rPr>
                <w:rFonts w:ascii="Times New Roman" w:hAnsi="Times New Roman" w:eastAsia="宋体" w:cs="Times New Roman"/>
                <w:sz w:val="24"/>
              </w:rPr>
              <w:t xml:space="preserve">3</w:t>
            </w:r>
            <w:r>
              <w:rPr>
                <w:rFonts w:hint="eastAsia" w:ascii="Times New Roman" w:hAnsi="Times New Roman" w:eastAsia="宋体" w:cs="Times New Roman"/>
                <w:sz w:val="24"/>
              </w:rPr>
              <w:t xml:space="preserve">分，最高得</w:t>
            </w:r>
            <w:r>
              <w:rPr>
                <w:rFonts w:ascii="Times New Roman" w:hAnsi="Times New Roman" w:eastAsia="宋体" w:cs="Times New Roman"/>
                <w:sz w:val="24"/>
              </w:rPr>
              <w:t xml:space="preserve">6</w:t>
            </w:r>
            <w:r>
              <w:rPr>
                <w:rFonts w:hint="eastAsia" w:ascii="Times New Roman" w:hAnsi="Times New Roman" w:eastAsia="宋体" w:cs="Times New Roman"/>
                <w:sz w:val="24"/>
              </w:rPr>
              <w:t xml:space="preserve">分。</w:t>
            </w:r>
            <w:r/>
          </w:p>
          <w:p>
            <w:pPr>
              <w:spacing w:line="440" w:lineRule="exact"/>
              <w:widowControl/>
              <w:rPr>
                <w:rFonts w:ascii="Times New Roman" w:hAnsi="Times New Roman" w:eastAsia="宋体" w:cs="Times New Roman"/>
                <w:sz w:val="24"/>
              </w:rPr>
            </w:pPr>
            <w:r>
              <w:rPr>
                <w:rFonts w:ascii="Times New Roman" w:hAnsi="Times New Roman" w:eastAsia="宋体" w:cs="Times New Roman"/>
                <w:b/>
                <w:sz w:val="24"/>
                <w:szCs w:val="24"/>
              </w:rPr>
              <w:t xml:space="preserve">注：</w:t>
            </w:r>
            <w:r>
              <w:rPr>
                <w:rFonts w:hint="eastAsia" w:ascii="Times New Roman" w:hAnsi="Times New Roman" w:eastAsia="宋体" w:cs="Times New Roman"/>
                <w:b/>
                <w:sz w:val="24"/>
                <w:szCs w:val="24"/>
              </w:rPr>
              <w:t xml:space="preserve">①</w:t>
            </w:r>
            <w:r>
              <w:rPr>
                <w:rFonts w:hint="eastAsia" w:ascii="Times New Roman" w:hAnsi="Times New Roman" w:eastAsia="宋体" w:cs="Times New Roman"/>
                <w:b/>
                <w:bCs/>
                <w:sz w:val="24"/>
                <w:szCs w:val="24"/>
              </w:rPr>
              <w:t xml:space="preserve">同一人只</w:t>
            </w:r>
            <w:r>
              <w:rPr>
                <w:rFonts w:ascii="Times New Roman" w:hAnsi="Times New Roman" w:eastAsia="宋体" w:cs="Times New Roman"/>
                <w:b/>
                <w:bCs/>
                <w:sz w:val="24"/>
                <w:szCs w:val="24"/>
              </w:rPr>
              <w:t xml:space="preserve">计入一次</w:t>
            </w:r>
            <w:r>
              <w:rPr>
                <w:rFonts w:hint="eastAsia" w:ascii="Times New Roman" w:hAnsi="Times New Roman" w:eastAsia="宋体" w:cs="Times New Roman"/>
                <w:b/>
                <w:bCs/>
                <w:sz w:val="24"/>
                <w:szCs w:val="24"/>
              </w:rPr>
              <w:t xml:space="preserve">。②</w:t>
            </w:r>
            <w:r>
              <w:rPr>
                <w:rFonts w:hint="eastAsia" w:ascii="宋体" w:hAnsi="宋体" w:eastAsia="宋体" w:cs="宋体"/>
                <w:b/>
                <w:bCs/>
                <w:sz w:val="24"/>
                <w:szCs w:val="24"/>
                <w:lang w:val="zh-CN"/>
              </w:rPr>
              <w:t xml:space="preserve">投标</w:t>
            </w:r>
            <w:r>
              <w:rPr>
                <w:rFonts w:ascii="Times New Roman" w:hAnsi="Times New Roman" w:eastAsia="宋体" w:cs="Times New Roman"/>
                <w:b/>
                <w:sz w:val="24"/>
                <w:szCs w:val="24"/>
              </w:rPr>
              <w:t xml:space="preserve">文件中需提供上述人员与</w:t>
            </w:r>
            <w:r>
              <w:rPr>
                <w:rFonts w:ascii="Times New Roman" w:hAnsi="Times New Roman" w:eastAsia="宋体" w:cs="Times New Roman"/>
                <w:b/>
                <w:sz w:val="24"/>
                <w:szCs w:val="24"/>
              </w:rPr>
              <w:t xml:space="preserve">评分项相对应</w:t>
            </w:r>
            <w:r>
              <w:rPr>
                <w:rFonts w:ascii="Times New Roman" w:hAnsi="Times New Roman" w:eastAsia="宋体" w:cs="Times New Roman"/>
                <w:b/>
                <w:sz w:val="24"/>
                <w:szCs w:val="24"/>
              </w:rPr>
              <w:t xml:space="preserve">的</w:t>
            </w:r>
            <w:r>
              <w:rPr>
                <w:rFonts w:hint="eastAsia" w:ascii="Times New Roman" w:hAnsi="Times New Roman" w:eastAsia="宋体" w:cs="Times New Roman"/>
                <w:b/>
                <w:sz w:val="24"/>
                <w:szCs w:val="24"/>
              </w:rPr>
              <w:t xml:space="preserve">有效</w:t>
            </w:r>
            <w:r>
              <w:rPr>
                <w:rFonts w:ascii="Times New Roman" w:hAnsi="Times New Roman" w:eastAsia="宋体" w:cs="Times New Roman"/>
                <w:b/>
                <w:sz w:val="24"/>
                <w:szCs w:val="24"/>
              </w:rPr>
              <w:t xml:space="preserve">证明材料</w:t>
            </w:r>
            <w:r>
              <w:rPr>
                <w:rFonts w:hint="eastAsia" w:ascii="Times New Roman" w:hAnsi="Times New Roman" w:eastAsia="宋体" w:cs="Times New Roman"/>
                <w:b/>
                <w:sz w:val="24"/>
                <w:szCs w:val="24"/>
              </w:rPr>
              <w:t xml:space="preserve">（提供从事本行业年限证明材料）</w:t>
            </w:r>
            <w:r>
              <w:rPr>
                <w:rFonts w:ascii="Times New Roman" w:hAnsi="Times New Roman" w:eastAsia="宋体" w:cs="Times New Roman"/>
                <w:b/>
                <w:sz w:val="24"/>
                <w:szCs w:val="24"/>
              </w:rPr>
              <w:t xml:space="preserve">及</w:t>
            </w:r>
            <w:r>
              <w:rPr>
                <w:rFonts w:hint="eastAsia" w:ascii="Times New Roman" w:hAnsi="Times New Roman" w:eastAsia="宋体" w:cs="Times New Roman"/>
                <w:b/>
                <w:sz w:val="24"/>
                <w:szCs w:val="24"/>
              </w:rPr>
              <w:t xml:space="preserve">投标人</w:t>
            </w:r>
            <w:r>
              <w:rPr>
                <w:rFonts w:ascii="Times New Roman" w:hAnsi="Times New Roman" w:eastAsia="宋体" w:cs="Times New Roman"/>
                <w:b/>
                <w:sz w:val="24"/>
                <w:szCs w:val="24"/>
              </w:rPr>
              <w:t xml:space="preserve">为该人员缴纳社会保险</w:t>
            </w:r>
            <w:r>
              <w:rPr>
                <w:rFonts w:hint="eastAsia" w:ascii="Times New Roman" w:hAnsi="Times New Roman" w:eastAsia="宋体" w:cs="Times New Roman"/>
                <w:b/>
                <w:sz w:val="24"/>
                <w:szCs w:val="24"/>
              </w:rPr>
              <w:t xml:space="preserve">（至少包含近</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个月中任意一个月）</w:t>
            </w:r>
            <w:r>
              <w:rPr>
                <w:rFonts w:ascii="Times New Roman" w:hAnsi="Times New Roman" w:eastAsia="宋体" w:cs="Times New Roman"/>
                <w:b/>
                <w:sz w:val="24"/>
                <w:szCs w:val="24"/>
              </w:rPr>
              <w:t xml:space="preserve">的证明材料，</w:t>
            </w:r>
            <w:r>
              <w:rPr>
                <w:rFonts w:ascii="Times New Roman" w:hAnsi="Times New Roman" w:eastAsia="宋体" w:cs="Times New Roman"/>
                <w:b/>
                <w:bCs/>
                <w:sz w:val="24"/>
              </w:rPr>
              <w:t xml:space="preserve">如有未提供的，对应评分项不得分</w:t>
            </w:r>
            <w:r>
              <w:rPr>
                <w:rFonts w:ascii="Times New Roman" w:hAnsi="Times New Roman" w:eastAsia="宋体" w:cs="Times New Roman"/>
                <w:b/>
                <w:sz w:val="24"/>
                <w:szCs w:val="24"/>
              </w:rPr>
              <w:t xml:space="preserve">。</w:t>
            </w:r>
            <w:r>
              <w:rPr>
                <w:rFonts w:hint="eastAsia" w:ascii="Times New Roman" w:hAnsi="Times New Roman" w:eastAsia="宋体" w:cs="Times New Roman"/>
                <w:b/>
                <w:bCs/>
                <w:sz w:val="24"/>
                <w:lang w:val="zh-CN"/>
              </w:rPr>
              <w:t xml:space="preserve">③</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参加</w:t>
            </w:r>
            <w:r>
              <w:rPr>
                <w:rFonts w:ascii="Times New Roman" w:hAnsi="Times New Roman" w:eastAsia="宋体" w:cs="Times New Roman"/>
                <w:b/>
                <w:sz w:val="24"/>
              </w:rPr>
              <w:t xml:space="preserve">的，</w:t>
            </w:r>
            <w:r>
              <w:rPr>
                <w:rFonts w:hint="eastAsia" w:ascii="Times New Roman" w:hAnsi="Times New Roman" w:eastAsia="宋体" w:cs="Times New Roman"/>
                <w:b/>
                <w:sz w:val="24"/>
              </w:rPr>
              <w:t xml:space="preserve">只以</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牵头人投入的项目组其他工作人员计入本项评分。</w:t>
            </w:r>
            <w:r/>
          </w:p>
        </w:tc>
      </w:tr>
    </w:tbl>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4</w:t>
      </w:r>
      <w:r>
        <w:rPr>
          <w:rFonts w:hint="eastAsia" w:ascii="Times New Roman" w:hAnsi="Times New Roman" w:eastAsia="宋体" w:cs="Times New Roman"/>
          <w:b/>
          <w:bCs/>
          <w:sz w:val="24"/>
          <w:szCs w:val="24"/>
        </w:rPr>
        <w:t xml:space="preserve">、综合实力</w:t>
      </w:r>
      <w:r>
        <w:rPr>
          <w:rFonts w:hint="eastAsia" w:ascii="Times New Roman" w:hAnsi="Times New Roman" w:eastAsia="宋体" w:cs="Times New Roman"/>
          <w:b/>
          <w:bCs/>
          <w:sz w:val="24"/>
          <w:szCs w:val="24"/>
        </w:rPr>
        <w:t xml:space="preserve">1</w:t>
      </w:r>
      <w:r>
        <w:rPr>
          <w:rFonts w:ascii="Times New Roman" w:hAnsi="Times New Roman" w:eastAsia="宋体" w:cs="Times New Roman"/>
          <w:b/>
          <w:bCs/>
          <w:sz w:val="24"/>
          <w:szCs w:val="24"/>
        </w:rPr>
        <w:t xml:space="preserve">6</w:t>
      </w:r>
      <w:r>
        <w:rPr>
          <w:rFonts w:hint="eastAsia" w:ascii="Times New Roman" w:hAnsi="Times New Roman" w:eastAsia="宋体" w:cs="Times New Roman"/>
          <w:b/>
          <w:bCs/>
          <w:sz w:val="24"/>
          <w:szCs w:val="24"/>
        </w:rPr>
        <w:t xml:space="preserve">分</w:t>
      </w:r>
      <w:r/>
    </w:p>
    <w:tbl>
      <w:tblPr>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
        <w:gridCol w:w="1666"/>
        <w:gridCol w:w="854"/>
        <w:gridCol w:w="5970"/>
      </w:tblGrid>
      <w:tr>
        <w:trPr>
          <w:jc w:val="right"/>
          <w:trHeight w:val="488"/>
        </w:trPr>
        <w:tc>
          <w:tcPr>
            <w:tcW w:w="882"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W w:w="166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W w:w="85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值</w:t>
            </w:r>
            <w:r/>
          </w:p>
        </w:tc>
        <w:tc>
          <w:tcPr>
            <w:tcW w:w="597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right"/>
          <w:trHeight w:val="1116"/>
        </w:trPr>
        <w:tc>
          <w:tcPr>
            <w:tcW w:w="882"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W w:w="1666" w:type="dxa"/>
            <w:vAlign w:val="center"/>
            <w:textDirection w:val="lrTb"/>
            <w:noWrap w:val="false"/>
          </w:tcPr>
          <w:p>
            <w:pPr>
              <w:jc w:val="center"/>
              <w:spacing w:line="440" w:lineRule="exact"/>
              <w:rPr>
                <w:rFonts w:ascii="Times New Roman" w:hAnsi="Times New Roman" w:eastAsia="楷体_GB2312" w:cs="Times New Roman"/>
                <w:sz w:val="28"/>
                <w:szCs w:val="24"/>
              </w:rPr>
            </w:pPr>
            <w:r>
              <w:rPr>
                <w:rFonts w:ascii="Times New Roman" w:hAnsi="Times New Roman" w:eastAsia="宋体" w:cs="Times New Roman"/>
                <w:sz w:val="24"/>
                <w:szCs w:val="20"/>
              </w:rPr>
              <w:t xml:space="preserve">业绩情况</w:t>
            </w:r>
            <w:r/>
          </w:p>
        </w:tc>
        <w:tc>
          <w:tcPr>
            <w:tcW w:w="854"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5970"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投标人承担过自</w:t>
            </w:r>
            <w:r>
              <w:rPr>
                <w:rFonts w:hint="eastAsia" w:ascii="Times New Roman" w:hAnsi="Times New Roman" w:eastAsia="宋体" w:cs="Times New Roman"/>
                <w:sz w:val="24"/>
                <w:szCs w:val="20"/>
              </w:rPr>
              <w:t xml:space="preserve">20</w:t>
            </w:r>
            <w:r>
              <w:rPr>
                <w:rFonts w:ascii="Times New Roman" w:hAnsi="Times New Roman" w:eastAsia="宋体" w:cs="Times New Roman"/>
                <w:sz w:val="24"/>
                <w:szCs w:val="20"/>
              </w:rPr>
              <w:t xml:space="preserve">23</w:t>
            </w:r>
            <w:r>
              <w:rPr>
                <w:rFonts w:hint="eastAsia" w:ascii="Times New Roman" w:hAnsi="Times New Roman" w:eastAsia="宋体" w:cs="Times New Roman"/>
                <w:sz w:val="24"/>
                <w:szCs w:val="20"/>
              </w:rPr>
              <w:t xml:space="preserve">年</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月</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日至今的农路与农桥工程设计项目业绩，每有一份得</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分，最高得</w:t>
            </w:r>
            <w:r>
              <w:rPr>
                <w:rFonts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分。</w:t>
            </w:r>
            <w:r/>
          </w:p>
          <w:p>
            <w:pPr>
              <w:spacing w:line="440" w:lineRule="exact"/>
              <w:rPr>
                <w:rFonts w:ascii="Times New Roman" w:hAnsi="Times New Roman" w:eastAsia="宋体" w:cs="Times New Roman"/>
                <w:sz w:val="24"/>
                <w:szCs w:val="20"/>
              </w:rPr>
            </w:pPr>
            <w:r>
              <w:rPr>
                <w:rFonts w:hint="eastAsia" w:ascii="Times New Roman" w:hAnsi="Times New Roman" w:eastAsia="宋体" w:cs="Times New Roman"/>
                <w:b/>
                <w:sz w:val="24"/>
                <w:szCs w:val="20"/>
              </w:rPr>
              <w:t xml:space="preserve">注：①供应商需在</w:t>
            </w:r>
            <w:r>
              <w:rPr>
                <w:rFonts w:hint="eastAsia" w:ascii="宋体" w:hAnsi="宋体" w:eastAsia="宋体" w:cs="宋体"/>
                <w:b/>
                <w:bCs/>
                <w:sz w:val="24"/>
                <w:szCs w:val="24"/>
                <w:lang w:val="zh-CN"/>
              </w:rPr>
              <w:t xml:space="preserve">投标</w:t>
            </w:r>
            <w:r>
              <w:rPr>
                <w:rFonts w:ascii="Times New Roman" w:hAnsi="Times New Roman" w:eastAsia="宋体" w:cs="Times New Roman"/>
                <w:b/>
                <w:sz w:val="24"/>
                <w:szCs w:val="24"/>
              </w:rPr>
              <w:t xml:space="preserve">文件</w:t>
            </w:r>
            <w:r>
              <w:rPr>
                <w:rFonts w:hint="eastAsia" w:ascii="Times New Roman" w:hAnsi="Times New Roman" w:eastAsia="宋体" w:cs="Times New Roman"/>
                <w:b/>
                <w:sz w:val="24"/>
                <w:szCs w:val="20"/>
              </w:rPr>
              <w:t xml:space="preserve">中提供业绩合同</w:t>
            </w:r>
            <w:r>
              <w:rPr>
                <w:rFonts w:hint="eastAsia" w:ascii="Times New Roman" w:hAnsi="Times New Roman" w:eastAsia="宋体" w:cs="Times New Roman"/>
                <w:b/>
                <w:sz w:val="24"/>
                <w:szCs w:val="20"/>
              </w:rPr>
              <w:t xml:space="preserve">/</w:t>
            </w:r>
            <w:r>
              <w:rPr>
                <w:rFonts w:hint="eastAsia" w:ascii="Times New Roman" w:hAnsi="Times New Roman" w:eastAsia="宋体" w:cs="Times New Roman"/>
                <w:b/>
                <w:sz w:val="24"/>
                <w:szCs w:val="20"/>
              </w:rPr>
              <w:t xml:space="preserve">协议证明材料，未提供的不得分。②如上述业绩为投标人承接他人分包或转包的，不计入本项评分。③联合体参加的，只以联合体牵头人提供的业绩计入本项评分。</w:t>
            </w:r>
            <w:r/>
          </w:p>
        </w:tc>
      </w:tr>
      <w:tr>
        <w:trPr>
          <w:jc w:val="right"/>
          <w:trHeight w:val="1116"/>
        </w:trPr>
        <w:tc>
          <w:tcPr>
            <w:tcW w:w="882"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66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商务响应情况</w:t>
            </w:r>
            <w:r/>
          </w:p>
        </w:tc>
        <w:tc>
          <w:tcPr>
            <w:tcW w:w="854"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5970"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投标人对投标文件中合同条款等商务条件</w:t>
            </w:r>
            <w:r>
              <w:rPr>
                <w:rFonts w:hint="eastAsia" w:ascii="Times New Roman" w:hAnsi="Times New Roman" w:eastAsia="宋体" w:cs="Times New Roman"/>
                <w:sz w:val="24"/>
                <w:szCs w:val="20"/>
              </w:rPr>
              <w:t xml:space="preserve">完全响应</w:t>
            </w:r>
            <w:r>
              <w:rPr>
                <w:rFonts w:hint="eastAsia"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分；有负偏离条款，每条扣</w:t>
            </w:r>
            <w:r>
              <w:rPr>
                <w:rFonts w:hint="eastAsia" w:ascii="Times New Roman" w:hAnsi="Times New Roman" w:eastAsia="宋体" w:cs="Times New Roman"/>
                <w:sz w:val="24"/>
                <w:szCs w:val="20"/>
              </w:rPr>
              <w:t xml:space="preserve">0.</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jc w:val="center"/>
        <w:rPr>
          <w:rFonts w:ascii="宋体" w:hAnsi="宋体" w:eastAsia="宋体" w:cs="Times New Roman"/>
          <w:b/>
          <w:color w:val="000000"/>
          <w:sz w:val="44"/>
          <w:szCs w:val="44"/>
        </w:rPr>
        <w:outlineLvl w:val="0"/>
      </w:pPr>
      <w:r/>
      <w:bookmarkStart w:id="364" w:name="_Toc163508397"/>
      <w:r/>
      <w:bookmarkStart w:id="365" w:name="_Toc163508322"/>
      <w:r>
        <w:rPr>
          <w:rFonts w:ascii="宋体" w:hAnsi="宋体" w:eastAsia="宋体" w:cs="Times New Roman"/>
          <w:b/>
          <w:color w:val="000000"/>
          <w:sz w:val="44"/>
          <w:szCs w:val="44"/>
        </w:rPr>
        <w:br w:type="page" w:clear="all"/>
      </w:r>
      <w:r/>
    </w:p>
    <w:p>
      <w:pPr>
        <w:jc w:val="center"/>
        <w:rPr>
          <w:rFonts w:ascii="宋体" w:hAnsi="宋体" w:eastAsia="宋体" w:cs="Times New Roman"/>
          <w:b/>
          <w:color w:val="000000"/>
          <w:sz w:val="44"/>
          <w:szCs w:val="44"/>
        </w:rPr>
        <w:outlineLvl w:val="0"/>
      </w:pPr>
      <w:r/>
      <w:bookmarkStart w:id="366" w:name="_Toc216367348"/>
      <w:r>
        <w:rPr>
          <w:rFonts w:hint="eastAsia" w:ascii="宋体" w:hAnsi="宋体" w:eastAsia="宋体" w:cs="Times New Roman"/>
          <w:b/>
          <w:color w:val="000000"/>
          <w:sz w:val="44"/>
          <w:szCs w:val="44"/>
        </w:rPr>
        <w:t xml:space="preserve">第六章  投标</w:t>
      </w:r>
      <w:bookmarkEnd w:id="336"/>
      <w:r/>
      <w:bookmarkEnd w:id="337"/>
      <w:r/>
      <w:bookmarkEnd w:id="338"/>
      <w:r>
        <w:rPr>
          <w:rFonts w:hint="eastAsia" w:ascii="宋体" w:hAnsi="宋体" w:eastAsia="宋体" w:cs="Times New Roman"/>
          <w:b/>
          <w:color w:val="000000"/>
          <w:sz w:val="44"/>
          <w:szCs w:val="44"/>
        </w:rPr>
        <w:t xml:space="preserve">文件格式</w:t>
      </w:r>
      <w:bookmarkEnd w:id="364"/>
      <w:r/>
      <w:bookmarkEnd w:id="365"/>
      <w:r/>
      <w:bookmarkEnd w:id="366"/>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67" w:name="_Hlt26671244"/>
      <w:r/>
      <w:bookmarkStart w:id="368" w:name="_Hlt26955039"/>
      <w:r/>
      <w:bookmarkStart w:id="369" w:name="_Toc120614282"/>
      <w:r/>
      <w:bookmarkStart w:id="370" w:name="_Toc49090576"/>
      <w:r/>
      <w:bookmarkStart w:id="371" w:name="_Toc26554094"/>
      <w:r/>
      <w:bookmarkEnd w:id="367"/>
      <w:r/>
      <w:bookmarkEnd w:id="368"/>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常熟经济技术开发区（碧溪街道）2026-2027年度农路与农桥小型工程设计与勘察服务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JSZC-320581-SZJZ-G2025-0089</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372" w:name="_Toc163508323"/>
      <w:r/>
      <w:bookmarkStart w:id="373" w:name="_Toc163508398"/>
      <w:r/>
      <w:bookmarkStart w:id="374" w:name="_Toc216367349"/>
      <w:r>
        <w:rPr>
          <w:rFonts w:hint="eastAsia" w:ascii="Times New Roman" w:hAnsi="Times New Roman" w:eastAsia="宋体" w:cs="Times New Roman"/>
          <w:b/>
          <w:bCs/>
          <w:sz w:val="28"/>
          <w:szCs w:val="28"/>
        </w:rPr>
        <w:t xml:space="preserve">投标文件目录</w:t>
      </w:r>
      <w:bookmarkEnd w:id="372"/>
      <w:r/>
      <w:bookmarkEnd w:id="373"/>
      <w:r/>
      <w:bookmarkEnd w:id="374"/>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p>
            <w:pPr>
              <w:spacing w:line="400" w:lineRule="exact"/>
              <w:rPr>
                <w:rFonts w:ascii="宋体" w:hAnsi="宋体" w:eastAsia="宋体" w:cs="Times New Roman"/>
                <w:b/>
                <w:sz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p>
            <w:pPr>
              <w:spacing w:line="400" w:lineRule="exact"/>
              <w:rPr>
                <w:rFonts w:ascii="宋体" w:hAnsi="宋体" w:eastAsia="宋体" w:cs="Times New Roman"/>
                <w:sz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p>
            <w:pPr>
              <w:spacing w:line="400" w:lineRule="exact"/>
              <w:rPr>
                <w:rFonts w:ascii="宋体" w:hAnsi="宋体" w:eastAsia="宋体" w:cs="Times New Roman"/>
                <w:sz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p>
            <w:pPr>
              <w:spacing w:line="400" w:lineRule="exact"/>
              <w:rPr>
                <w:rFonts w:ascii="宋体" w:hAnsi="宋体" w:eastAsia="宋体" w:cs="Times New Roman"/>
                <w:b/>
                <w:sz w:val="24"/>
                <w:szCs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p>
            <w:pPr>
              <w:spacing w:line="400" w:lineRule="exact"/>
              <w:rPr>
                <w:rFonts w:ascii="宋体" w:hAnsi="宋体" w:eastAsia="宋体" w:cs="Times New Roman"/>
                <w:sz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p>
            <w:pPr>
              <w:spacing w:line="400" w:lineRule="exact"/>
              <w:rPr>
                <w:rFonts w:ascii="宋体" w:hAnsi="宋体" w:eastAsia="宋体" w:cs="Times New Roman"/>
                <w:sz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7、</w:t>
            </w:r>
            <w:r>
              <w:rPr>
                <w:rFonts w:hint="eastAsia" w:ascii="宋体" w:hAnsi="宋体" w:eastAsia="宋体" w:cs="Times New Roman"/>
                <w:bCs/>
                <w:sz w:val="24"/>
                <w:szCs w:val="24"/>
              </w:rPr>
              <w:t xml:space="preserve">特定资格要求证明材料扫描件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hint="eastAsia" w:ascii="宋体" w:hAnsi="宋体" w:eastAsia="宋体" w:cs="Times New Roman"/>
                <w:b/>
                <w:sz w:val="24"/>
              </w:rPr>
              <w:t xml:space="preserve">8、联合体协议书（联合体参与，须提供联合体协议；非联合体参与的，直接在苏</w:t>
            </w:r>
            <w:r>
              <w:rPr>
                <w:rFonts w:hint="eastAsia" w:ascii="宋体" w:hAnsi="宋体" w:eastAsia="宋体" w:cs="Times New Roman"/>
                <w:b/>
                <w:sz w:val="24"/>
              </w:rPr>
              <w:t xml:space="preserve">采云</w:t>
            </w:r>
            <w:r>
              <w:rPr>
                <w:rFonts w:hint="eastAsia" w:ascii="宋体" w:hAnsi="宋体" w:eastAsia="宋体" w:cs="Times New Roman"/>
                <w:b/>
                <w:sz w:val="24"/>
              </w:rPr>
              <w:t xml:space="preserve">系统中填写</w:t>
            </w:r>
            <w:r>
              <w:rPr>
                <w:rFonts w:hint="eastAsia" w:ascii="宋体" w:hAnsi="宋体" w:eastAsia="宋体" w:cs="Times New Roman"/>
                <w:b/>
                <w:sz w:val="24"/>
              </w:rPr>
              <w:t xml:space="preserve">无或者</w:t>
            </w:r>
            <w:r>
              <w:rPr>
                <w:rFonts w:hint="eastAsia" w:ascii="宋体" w:hAnsi="宋体" w:eastAsia="宋体" w:cs="Times New Roman"/>
                <w:b/>
                <w:sz w:val="24"/>
              </w:rPr>
              <w:t xml:space="preserve">任意说明均可）</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2、项目方案</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w:t>
            </w:r>
            <w:r>
              <w:rPr>
                <w:rFonts w:ascii="宋体" w:hAnsi="宋体" w:eastAsia="宋体" w:cs="Times New Roman"/>
                <w:sz w:val="24"/>
              </w:rPr>
              <w:t xml:space="preserve">配备</w:t>
            </w:r>
            <w:r>
              <w:rPr>
                <w:rFonts w:hint="eastAsia" w:ascii="宋体" w:hAnsi="宋体" w:eastAsia="宋体" w:cs="Times New Roman"/>
                <w:sz w:val="24"/>
              </w:rPr>
              <w:t xml:space="preserve">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、商务要求响应及偏离表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5、业绩一览表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6、其他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75" w:name="_Toc163508399"/>
      <w:r/>
      <w:bookmarkStart w:id="376" w:name="_Toc163508324"/>
      <w:r/>
      <w:bookmarkStart w:id="377" w:name="_Toc216367350"/>
      <w:r>
        <w:rPr>
          <w:rFonts w:hint="eastAsia" w:ascii="宋体" w:hAnsi="宋体" w:eastAsia="宋体" w:cs="Times New Roman"/>
          <w:b/>
          <w:bCs/>
          <w:sz w:val="32"/>
          <w:szCs w:val="32"/>
        </w:rPr>
        <w:t xml:space="preserve">附件1 开标一览表</w:t>
      </w:r>
      <w:bookmarkEnd w:id="375"/>
      <w:r/>
      <w:bookmarkEnd w:id="376"/>
      <w:r/>
      <w:bookmarkEnd w:id="377"/>
      <w:r/>
      <w:r/>
    </w:p>
    <w:p>
      <w:pPr>
        <w:rPr>
          <w:rFonts w:ascii="宋体" w:hAnsi="宋体" w:eastAsia="宋体" w:cs="Times New Roman"/>
          <w:b/>
          <w:sz w:val="24"/>
          <w:szCs w:val="24"/>
        </w:rPr>
      </w:pPr>
      <w:r>
        <w:rPr>
          <w:rFonts w:ascii="宋体" w:hAnsi="宋体" w:eastAsia="宋体" w:cs="Times New Roman"/>
          <w:b/>
          <w:sz w:val="24"/>
          <w:szCs w:val="24"/>
        </w:rPr>
      </w:r>
      <w:bookmarkEnd w:id="326"/>
      <w:r/>
      <w:bookmarkEnd w:id="327"/>
      <w:r/>
      <w:bookmarkEnd w:id="369"/>
      <w:r/>
      <w:bookmarkEnd w:id="370"/>
      <w:r/>
      <w:bookmarkEnd w:id="371"/>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78" w:name="_Toc164280610"/>
      <w:r/>
      <w:r/>
    </w:p>
    <w:p>
      <w:pPr>
        <w:jc w:val="center"/>
        <w:rPr>
          <w:rFonts w:ascii="宋体" w:hAnsi="宋体" w:eastAsia="宋体" w:cs="Times New Roman"/>
          <w:b/>
          <w:bCs/>
          <w:sz w:val="32"/>
          <w:szCs w:val="32"/>
        </w:rPr>
        <w:outlineLvl w:val="1"/>
      </w:pPr>
      <w:r/>
      <w:bookmarkStart w:id="379" w:name="_Toc21636735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80" w:name="_Toc164280611"/>
      <w:r/>
      <w:bookmarkEnd w:id="378"/>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79"/>
      <w:r/>
      <w:bookmarkEnd w:id="380"/>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81" w:name="_Toc164280612"/>
      <w:r/>
      <w:bookmarkStart w:id="382" w:name="_Toc21636735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81"/>
      <w:r/>
      <w:bookmarkEnd w:id="382"/>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83" w:name="_Toc163508327"/>
      <w:r/>
      <w:bookmarkStart w:id="384" w:name="_Toc163508402"/>
      <w:r/>
      <w:r/>
    </w:p>
    <w:p>
      <w:pPr>
        <w:jc w:val="center"/>
        <w:rPr>
          <w:rFonts w:ascii="宋体" w:hAnsi="宋体" w:eastAsia="宋体" w:cs="Times New Roman"/>
          <w:b/>
          <w:bCs/>
          <w:sz w:val="32"/>
          <w:szCs w:val="32"/>
        </w:rPr>
        <w:outlineLvl w:val="1"/>
      </w:pPr>
      <w:r/>
      <w:bookmarkStart w:id="385" w:name="_Toc21636735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83"/>
      <w:r/>
      <w:bookmarkEnd w:id="384"/>
      <w:r/>
      <w:bookmarkEnd w:id="385"/>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常熟经济技术开发区（碧溪街道）2026-2027年度农路与农桥小型工程设计与勘察服务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86"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86"/>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87" w:name="_Toc163508328"/>
      <w:r/>
      <w:bookmarkStart w:id="388" w:name="_Toc163508403"/>
      <w:r/>
      <w:bookmarkStart w:id="389" w:name="_Toc21636735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87"/>
      <w:r/>
      <w:bookmarkEnd w:id="388"/>
      <w:r/>
      <w:bookmarkEnd w:id="389"/>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90" w:name="_Toc155086574"/>
      <w:r/>
      <w:bookmarkStart w:id="391" w:name="_Toc155086474"/>
      <w:r/>
      <w:bookmarkStart w:id="392" w:name="_Toc17235"/>
      <w:r>
        <w:rPr>
          <w:rFonts w:ascii="Times New Roman" w:hAnsi="Times New Roman" w:eastAsia="宋体" w:cs="Times New Roman"/>
          <w:b/>
          <w:bCs/>
          <w:sz w:val="28"/>
          <w:szCs w:val="28"/>
        </w:rPr>
        <w:br w:type="page" w:clear="all"/>
      </w:r>
      <w:bookmarkStart w:id="393" w:name="_Toc163508329"/>
      <w:r/>
      <w:bookmarkStart w:id="394" w:name="_Toc163508404"/>
      <w:r/>
      <w:r/>
    </w:p>
    <w:p>
      <w:pPr>
        <w:jc w:val="center"/>
        <w:keepNext/>
        <w:spacing w:line="440" w:lineRule="exact"/>
        <w:rPr>
          <w:rFonts w:ascii="宋体" w:hAnsi="宋体" w:eastAsia="宋体" w:cs="Times New Roman"/>
          <w:b/>
          <w:bCs/>
          <w:sz w:val="32"/>
          <w:szCs w:val="32"/>
        </w:rPr>
        <w:outlineLvl w:val="1"/>
      </w:pPr>
      <w:r/>
      <w:bookmarkStart w:id="395" w:name="_Toc215236837"/>
      <w:r/>
      <w:bookmarkStart w:id="396" w:name="_Toc212543652"/>
      <w:r/>
      <w:bookmarkStart w:id="397" w:name="_Toc201311076"/>
      <w:r/>
      <w:bookmarkStart w:id="398" w:name="_Toc21636735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联合体协议书</w:t>
      </w:r>
      <w:bookmarkEnd w:id="395"/>
      <w:r/>
      <w:bookmarkEnd w:id="396"/>
      <w:r/>
      <w:bookmarkEnd w:id="397"/>
      <w:r/>
      <w:bookmarkEnd w:id="398"/>
      <w:r/>
      <w:r/>
    </w:p>
    <w:p>
      <w:pPr>
        <w:jc w:val="center"/>
        <w:rPr>
          <w:rFonts w:ascii="Calibri" w:hAnsi="Calibri" w:eastAsia="宋体" w:cs="Times New Roman"/>
          <w:sz w:val="30"/>
          <w:szCs w:val="30"/>
        </w:rPr>
      </w:pPr>
      <w:r>
        <w:rPr>
          <w:rFonts w:ascii="Calibri" w:hAnsi="Calibri" w:eastAsia="宋体" w:cs="Times New Roman"/>
          <w:sz w:val="30"/>
          <w:szCs w:val="30"/>
        </w:rPr>
      </w:r>
      <w:r/>
    </w:p>
    <w:p>
      <w:pPr>
        <w:ind w:firstLine="480"/>
        <w:spacing w:line="460" w:lineRule="exact"/>
        <w:rPr>
          <w:rFonts w:ascii="Times New Roman" w:hAnsi="Times New Roman" w:eastAsia="宋体" w:cs="Times New Roman"/>
          <w:color w:val="000000"/>
          <w:sz w:val="24"/>
          <w:szCs w:val="24"/>
        </w:rPr>
      </w:pPr>
      <w:r>
        <w:rPr>
          <w:rFonts w:hint="eastAsia" w:ascii="宋体" w:hAnsi="宋体" w:eastAsia="宋体" w:cs="Times New Roman"/>
          <w:sz w:val="24"/>
          <w:szCs w:val="24"/>
          <w:u w:val="single"/>
        </w:rPr>
        <w:t xml:space="preserve">（所有成员单位名称）</w:t>
      </w:r>
      <w:r>
        <w:rPr>
          <w:rFonts w:hint="eastAsia" w:ascii="宋体" w:hAnsi="宋体" w:eastAsia="宋体" w:cs="Times New Roman"/>
          <w:sz w:val="24"/>
          <w:szCs w:val="24"/>
        </w:rPr>
        <w:t xml:space="preserve">自愿组成</w:t>
      </w:r>
      <w:r>
        <w:rPr>
          <w:rFonts w:hint="eastAsia" w:ascii="宋体" w:hAnsi="宋体" w:eastAsia="宋体" w:cs="Times New Roman"/>
          <w:sz w:val="24"/>
          <w:szCs w:val="24"/>
          <w:u w:val="single"/>
        </w:rPr>
        <w:t xml:space="preserve">（联合体名称）</w:t>
      </w:r>
      <w:r>
        <w:rPr>
          <w:rFonts w:hint="eastAsia" w:ascii="宋体" w:hAnsi="宋体" w:eastAsia="宋体" w:cs="Times New Roman"/>
          <w:sz w:val="24"/>
          <w:szCs w:val="24"/>
        </w:rPr>
        <w:t xml:space="preserve">联合体，共同参加</w:t>
      </w:r>
      <w:r>
        <w:rPr>
          <w:rFonts w:ascii="Times New Roman" w:hAnsi="Times New Roman" w:eastAsia="宋体" w:cs="Times New Roman"/>
          <w:color w:val="000000"/>
          <w:sz w:val="24"/>
          <w:szCs w:val="24"/>
        </w:rPr>
        <w:t xml:space="preserve">常熟经济技术开发区（碧溪街道）</w:t>
      </w:r>
      <w:r>
        <w:rPr>
          <w:rFonts w:ascii="Times New Roman" w:hAnsi="Times New Roman" w:eastAsia="宋体" w:cs="Times New Roman"/>
          <w:color w:val="000000"/>
          <w:sz w:val="24"/>
          <w:szCs w:val="24"/>
        </w:rPr>
        <w:t xml:space="preserve">2026-2027</w:t>
      </w:r>
      <w:r>
        <w:rPr>
          <w:rFonts w:ascii="Times New Roman" w:hAnsi="Times New Roman" w:eastAsia="宋体" w:cs="Times New Roman"/>
          <w:color w:val="000000"/>
          <w:sz w:val="24"/>
          <w:szCs w:val="24"/>
        </w:rPr>
        <w:t xml:space="preserve">年度农路与农桥小型工程设计与勘察服务</w:t>
      </w:r>
      <w:r>
        <w:rPr>
          <w:rFonts w:hint="eastAsia" w:ascii="宋体" w:hAnsi="宋体" w:eastAsia="宋体" w:cs="Times New Roman"/>
          <w:sz w:val="24"/>
          <w:szCs w:val="24"/>
        </w:rPr>
        <w:t xml:space="preserve">（</w:t>
      </w:r>
      <w:r>
        <w:rPr>
          <w:rFonts w:ascii="宋体" w:hAnsi="宋体" w:eastAsia="宋体" w:cs="Times New Roman"/>
          <w:sz w:val="24"/>
          <w:szCs w:val="24"/>
        </w:rPr>
        <w:t xml:space="preserve">项目编号：</w:t>
      </w:r>
      <w:r>
        <w:rPr>
          <w:rFonts w:ascii="宋体" w:hAnsi="宋体" w:eastAsia="宋体" w:cs="Times New Roman"/>
          <w:sz w:val="24"/>
          <w:szCs w:val="24"/>
          <w:u w:val="single"/>
        </w:rPr>
        <w:t xml:space="preserve">JSZC-320581-SZJZ-G2025-0089</w:t>
      </w:r>
      <w:r>
        <w:rPr>
          <w:rFonts w:hint="eastAsia" w:ascii="宋体" w:hAnsi="宋体" w:eastAsia="宋体" w:cs="Times New Roman"/>
          <w:sz w:val="24"/>
          <w:szCs w:val="24"/>
        </w:rPr>
        <w:t xml:space="preserve">）采购活动。现就联合体事宜订立如下协议。</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（某成员单位名称）</w:t>
      </w:r>
      <w:r>
        <w:rPr>
          <w:rFonts w:hint="eastAsia" w:ascii="宋体" w:hAnsi="宋体" w:eastAsia="宋体" w:cs="Times New Roman"/>
          <w:sz w:val="24"/>
          <w:szCs w:val="24"/>
        </w:rPr>
        <w:t xml:space="preserve">为</w:t>
      </w:r>
      <w:r>
        <w:rPr>
          <w:rFonts w:hint="eastAsia" w:ascii="宋体" w:hAnsi="宋体" w:eastAsia="宋体" w:cs="Times New Roman"/>
          <w:sz w:val="24"/>
          <w:szCs w:val="24"/>
          <w:u w:val="single"/>
        </w:rPr>
        <w:t xml:space="preserve">（联合体名称）</w:t>
      </w:r>
      <w:r>
        <w:rPr>
          <w:rFonts w:hint="eastAsia" w:ascii="宋体" w:hAnsi="宋体" w:eastAsia="宋体" w:cs="Times New Roman"/>
          <w:sz w:val="24"/>
          <w:szCs w:val="24"/>
        </w:rPr>
        <w:t xml:space="preserve">牵头方。</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、联合体牵头方合法代表联合体各成员负责本项目投标文件编制和合同谈判活动，并代表联合体提交和接收相关的资料、信息及指示，并处理与之有关的一切事务，负责合同实施阶段的主办、组织和协调工作。</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、联合体将严格按照采购文件的各项要求，递交响应文件，履行合同，并对外承担连带责任。</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、联合体各成员单位内部的职责分工如下：</w:t>
      </w:r>
      <w:r/>
    </w:p>
    <w:p>
      <w:pPr>
        <w:ind w:firstLine="840"/>
        <w:spacing w:line="44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、本协议书自签署之日起生效，合同履行完毕后自动失效。</w:t>
      </w:r>
      <w:r/>
    </w:p>
    <w:p>
      <w:pPr>
        <w:spacing w:line="440" w:lineRule="exact"/>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牵头方（成员1）名称：（盖单位章或</w:t>
      </w:r>
      <w:r>
        <w:rPr>
          <w:rFonts w:ascii="宋体" w:hAnsi="宋体" w:eastAsia="宋体" w:cs="Times New Roman"/>
          <w:sz w:val="24"/>
          <w:szCs w:val="24"/>
        </w:rPr>
        <w:t xml:space="preserve">电子签章</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宋体" w:hAnsi="宋体" w:eastAsia="宋体" w:cs="Times New Roman"/>
          <w:sz w:val="24"/>
          <w:szCs w:val="24"/>
        </w:rPr>
        <w:t xml:space="preserve">：（签字或</w:t>
      </w:r>
      <w:r>
        <w:rPr>
          <w:rFonts w:ascii="宋体" w:hAnsi="宋体" w:eastAsia="宋体" w:cs="Times New Roman"/>
          <w:sz w:val="24"/>
          <w:szCs w:val="24"/>
        </w:rPr>
        <w:t xml:space="preserve">盖章</w:t>
      </w:r>
      <w:r>
        <w:rPr>
          <w:rFonts w:hint="eastAsia" w:ascii="宋体" w:hAnsi="宋体" w:eastAsia="宋体" w:cs="Times New Roman"/>
          <w:sz w:val="24"/>
          <w:szCs w:val="24"/>
        </w:rPr>
        <w:t xml:space="preserve">或</w:t>
      </w:r>
      <w:r>
        <w:rPr>
          <w:rFonts w:ascii="宋体" w:hAnsi="宋体" w:eastAsia="宋体" w:cs="Times New Roman"/>
          <w:sz w:val="24"/>
          <w:szCs w:val="24"/>
        </w:rPr>
        <w:t xml:space="preserve">电子签章</w:t>
      </w:r>
      <w:r>
        <w:rPr>
          <w:rFonts w:hint="eastAsia" w:ascii="宋体" w:hAnsi="宋体" w:eastAsia="宋体" w:cs="Times New Roman"/>
          <w:sz w:val="24"/>
          <w:szCs w:val="24"/>
        </w:rPr>
        <w:t xml:space="preserve">）</w:t>
      </w:r>
      <w:r/>
    </w:p>
    <w:p>
      <w:pPr>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成员2名称：（盖单位章或</w:t>
      </w:r>
      <w:r>
        <w:rPr>
          <w:rFonts w:ascii="宋体" w:hAnsi="宋体" w:eastAsia="宋体" w:cs="Times New Roman"/>
          <w:sz w:val="24"/>
          <w:szCs w:val="24"/>
        </w:rPr>
        <w:t xml:space="preserve">电子签章</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宋体" w:hAnsi="宋体" w:eastAsia="宋体" w:cs="Times New Roman"/>
          <w:sz w:val="24"/>
          <w:szCs w:val="24"/>
        </w:rPr>
        <w:t xml:space="preserve">：（签字或</w:t>
      </w:r>
      <w:r>
        <w:rPr>
          <w:rFonts w:ascii="宋体" w:hAnsi="宋体" w:eastAsia="宋体" w:cs="Times New Roman"/>
          <w:sz w:val="24"/>
          <w:szCs w:val="24"/>
        </w:rPr>
        <w:t xml:space="preserve">盖章</w:t>
      </w:r>
      <w:r>
        <w:rPr>
          <w:rFonts w:hint="eastAsia" w:ascii="宋体" w:hAnsi="宋体" w:eastAsia="宋体" w:cs="Times New Roman"/>
          <w:sz w:val="24"/>
          <w:szCs w:val="24"/>
        </w:rPr>
        <w:t xml:space="preserve">或</w:t>
      </w:r>
      <w:r>
        <w:rPr>
          <w:rFonts w:ascii="宋体" w:hAnsi="宋体" w:eastAsia="宋体" w:cs="Times New Roman"/>
          <w:sz w:val="24"/>
          <w:szCs w:val="24"/>
        </w:rPr>
        <w:t xml:space="preserve">电子签章</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left="420"/>
        <w:spacing w:after="120"/>
        <w:rPr>
          <w:rFonts w:ascii="Calibri" w:hAnsi="Calibri" w:eastAsia="宋体" w:cs="Times New Roman"/>
        </w:rPr>
      </w:pPr>
      <w:r>
        <w:rPr>
          <w:rFonts w:ascii="Calibri" w:hAnsi="Calibri" w:eastAsia="宋体" w:cs="Times New Roman"/>
        </w:rPr>
        <w:t xml:space="preserve">…</w:t>
      </w:r>
      <w:r/>
    </w:p>
    <w:p>
      <w:pPr>
        <w:ind w:firstLine="3290"/>
        <w:jc w:val="right"/>
        <w:rPr>
          <w:rFonts w:ascii="宋体" w:hAnsi="宋体" w:eastAsia="宋体" w:cs="Times New Roman"/>
          <w:sz w:val="24"/>
          <w:szCs w:val="24"/>
        </w:rPr>
      </w:pPr>
      <w:r>
        <w:rPr>
          <w:rFonts w:ascii="宋体" w:hAnsi="宋体" w:eastAsia="宋体" w:cs="Times New Roman"/>
          <w:sz w:val="24"/>
          <w:szCs w:val="24"/>
        </w:rPr>
      </w:r>
      <w:r/>
    </w:p>
    <w:p>
      <w:pPr>
        <w:jc w:val="righ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2025年  月  日</w:t>
      </w:r>
      <w:r/>
    </w:p>
    <w:p>
      <w:pPr>
        <w:jc w:val="center"/>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联合</w:t>
      </w:r>
      <w:r>
        <w:rPr>
          <w:rFonts w:ascii="宋体" w:hAnsi="宋体" w:eastAsia="宋体" w:cs="Times New Roman"/>
          <w:b/>
          <w:sz w:val="24"/>
          <w:szCs w:val="24"/>
        </w:rPr>
        <w:t xml:space="preserve">体参</w:t>
      </w:r>
      <w:r>
        <w:rPr>
          <w:rFonts w:hint="eastAsia" w:ascii="宋体" w:hAnsi="宋体" w:eastAsia="宋体" w:cs="Times New Roman"/>
          <w:b/>
          <w:sz w:val="24"/>
          <w:szCs w:val="24"/>
        </w:rPr>
        <w:t xml:space="preserve">与，须</w:t>
      </w:r>
      <w:r>
        <w:rPr>
          <w:rFonts w:ascii="宋体" w:hAnsi="宋体" w:eastAsia="宋体" w:cs="Times New Roman"/>
          <w:b/>
          <w:sz w:val="24"/>
          <w:szCs w:val="24"/>
        </w:rPr>
        <w:t xml:space="preserve">提供</w:t>
      </w:r>
      <w:r>
        <w:rPr>
          <w:rFonts w:hint="eastAsia" w:ascii="宋体" w:hAnsi="宋体" w:eastAsia="宋体" w:cs="Times New Roman"/>
          <w:b/>
          <w:sz w:val="24"/>
          <w:szCs w:val="24"/>
        </w:rPr>
        <w:t xml:space="preserve">联合体协议。</w:t>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399" w:name="_Toc21636735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7 </w:t>
      </w:r>
      <w:r>
        <w:rPr>
          <w:rFonts w:hint="eastAsia" w:ascii="宋体" w:hAnsi="宋体" w:eastAsia="宋体" w:cs="Times New Roman"/>
          <w:b/>
          <w:bCs/>
          <w:sz w:val="32"/>
          <w:szCs w:val="32"/>
        </w:rPr>
        <w:t xml:space="preserve">投标函</w:t>
      </w:r>
      <w:bookmarkEnd w:id="390"/>
      <w:r/>
      <w:bookmarkEnd w:id="391"/>
      <w:r/>
      <w:bookmarkEnd w:id="392"/>
      <w:r/>
      <w:bookmarkEnd w:id="393"/>
      <w:r/>
      <w:bookmarkEnd w:id="394"/>
      <w:r/>
      <w:bookmarkEnd w:id="399"/>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JSZC-320581-SZJZ-G2025-0089</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00" w:name="_Toc163508401"/>
      <w:r/>
      <w:bookmarkStart w:id="401" w:name="_Toc163508326"/>
      <w:r/>
      <w:bookmarkStart w:id="402" w:name="_Toc163500766"/>
      <w:r/>
      <w:bookmarkStart w:id="403" w:name="_Toc216367357"/>
      <w:r/>
      <w:bookmarkStart w:id="404" w:name="_Toc163508400"/>
      <w:r/>
      <w:bookmarkStart w:id="405" w:name="_Toc163508325"/>
      <w:r/>
      <w:bookmarkStart w:id="406" w:name="_Toc163508405"/>
      <w:r/>
      <w:bookmarkStart w:id="407" w:name="_Toc16350833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法人授权书</w:t>
      </w:r>
      <w:bookmarkEnd w:id="400"/>
      <w:r/>
      <w:bookmarkEnd w:id="401"/>
      <w:r/>
      <w:bookmarkEnd w:id="402"/>
      <w:r/>
      <w:bookmarkEnd w:id="403"/>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JSZC-320581-SZJZ-G2025-0089</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04"/>
      <w:r/>
      <w:bookmarkEnd w:id="405"/>
      <w:r/>
      <w:r/>
    </w:p>
    <w:p>
      <w:pPr>
        <w:jc w:val="center"/>
        <w:rPr>
          <w:rFonts w:ascii="Times New Roman" w:hAnsi="Times New Roman" w:eastAsia="宋体" w:cs="Times New Roman"/>
          <w:b/>
          <w:bCs/>
          <w:sz w:val="28"/>
          <w:szCs w:val="28"/>
        </w:rPr>
        <w:outlineLvl w:val="1"/>
      </w:pPr>
      <w:r/>
      <w:bookmarkStart w:id="408" w:name="_Toc21636735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08"/>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09" w:name="_Toc215236832"/>
      <w:r/>
      <w:bookmarkStart w:id="410" w:name="_Toc163508406"/>
      <w:r/>
      <w:bookmarkStart w:id="411" w:name="_Toc163508331"/>
      <w:r/>
      <w:bookmarkStart w:id="412" w:name="_Toc216367359"/>
      <w:r/>
      <w:bookmarkEnd w:id="406"/>
      <w:r/>
      <w:bookmarkEnd w:id="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服务要求响应及偏离表</w:t>
      </w:r>
      <w:bookmarkEnd w:id="409"/>
      <w:r/>
      <w:bookmarkEnd w:id="410"/>
      <w:r/>
      <w:bookmarkEnd w:id="411"/>
      <w:r/>
      <w:bookmarkEnd w:id="412"/>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二、项目内容及要求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left"/>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13" w:name="_Toc216367360"/>
      <w:r/>
      <w:bookmarkStart w:id="414" w:name="_Toc163508407"/>
      <w:r/>
      <w:bookmarkStart w:id="415" w:name="_Toc16350833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13"/>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宋体" w:hAnsi="宋体" w:eastAsia="宋体" w:cs="Times New Roman"/>
          <w:b/>
          <w:bCs/>
          <w:sz w:val="32"/>
          <w:szCs w:val="32"/>
        </w:rPr>
        <w:outlineLvl w:val="1"/>
      </w:pPr>
      <w:r/>
      <w:bookmarkStart w:id="416" w:name="_Toc215236834"/>
      <w:r/>
      <w:bookmarkStart w:id="417" w:name="_Toc216367361"/>
      <w:r>
        <w:rPr>
          <w:rFonts w:hint="eastAsia" w:ascii="宋体" w:hAnsi="宋体" w:eastAsia="宋体" w:cs="Times New Roman"/>
          <w:b/>
          <w:bCs/>
          <w:sz w:val="32"/>
          <w:szCs w:val="32"/>
        </w:rPr>
        <w:t xml:space="preserve">附件1</w:t>
      </w:r>
      <w:r>
        <w:rPr>
          <w:rFonts w:ascii="宋体" w:hAnsi="宋体" w:eastAsia="宋体" w:cs="Times New Roman"/>
          <w:b/>
          <w:bCs/>
          <w:sz w:val="32"/>
          <w:szCs w:val="32"/>
        </w:rPr>
        <w:t xml:space="preserve">2 </w:t>
      </w:r>
      <w:r>
        <w:rPr>
          <w:rFonts w:hint="eastAsia" w:ascii="宋体" w:hAnsi="宋体" w:eastAsia="宋体" w:cs="Times New Roman"/>
          <w:b/>
          <w:bCs/>
          <w:sz w:val="32"/>
          <w:szCs w:val="32"/>
        </w:rPr>
        <w:t xml:space="preserve">人员配备一览表</w:t>
      </w:r>
      <w:bookmarkEnd w:id="416"/>
      <w:r/>
      <w:bookmarkEnd w:id="417"/>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461"/>
        <w:gridCol w:w="664"/>
        <w:gridCol w:w="797"/>
        <w:gridCol w:w="664"/>
        <w:gridCol w:w="811"/>
        <w:gridCol w:w="2349"/>
        <w:gridCol w:w="939"/>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本项目中</w:t>
            </w:r>
            <w:r>
              <w:rPr>
                <w:rFonts w:hint="eastAsia" w:ascii="宋体" w:hAnsi="宋体" w:eastAsia="宋体" w:cs="Times New Roman"/>
                <w:sz w:val="24"/>
                <w:szCs w:val="24"/>
              </w:rPr>
              <w:t xml:space="preserve">拟</w:t>
            </w:r>
            <w:r>
              <w:rPr>
                <w:rFonts w:ascii="宋体" w:hAnsi="宋体" w:eastAsia="宋体" w:cs="Times New Roman"/>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eastAsia="宋体" w:cs="Times New Roman"/>
                <w:sz w:val="24"/>
                <w:szCs w:val="24"/>
              </w:rPr>
            </w:pPr>
            <w:r>
              <w:rPr>
                <w:rFonts w:ascii="宋体" w:hAnsi="宋体" w:eastAsia="宋体" w:cs="Times New Roman"/>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学历</w:t>
            </w:r>
            <w:r/>
          </w:p>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spacing w:line="44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ind w:firstLine="480"/>
        <w:spacing w:line="440" w:lineRule="exact"/>
        <w:rPr>
          <w:rFonts w:ascii="宋体" w:hAnsi="宋体" w:eastAsia="宋体" w:cs="宋体"/>
          <w:sz w:val="24"/>
          <w:szCs w:val="24"/>
        </w:rPr>
      </w:pPr>
      <w:r>
        <w:rPr>
          <w:rFonts w:hint="eastAsia" w:ascii="宋体" w:hAnsi="宋体" w:eastAsia="宋体" w:cs="Times New Roman"/>
          <w:sz w:val="24"/>
          <w:szCs w:val="24"/>
        </w:rPr>
        <w:t xml:space="preserve">1.供应商根据“第五章  评审因素和评分标准”填写上述表格并提供相关证明材料。</w:t>
      </w:r>
      <w:r>
        <w:rPr>
          <w:rFonts w:ascii="宋体" w:hAnsi="宋体" w:eastAsia="宋体" w:cs="宋体"/>
          <w:sz w:val="24"/>
          <w:szCs w:val="24"/>
        </w:rPr>
        <w:br w:type="page" w:clear="all"/>
      </w:r>
      <w:r/>
    </w:p>
    <w:p>
      <w:pPr>
        <w:jc w:val="center"/>
        <w:rPr>
          <w:rFonts w:ascii="Times New Roman" w:hAnsi="Times New Roman" w:eastAsia="宋体" w:cs="Times New Roman"/>
          <w:b/>
          <w:bCs/>
          <w:sz w:val="28"/>
          <w:szCs w:val="28"/>
        </w:rPr>
        <w:outlineLvl w:val="1"/>
      </w:pPr>
      <w:r/>
      <w:bookmarkStart w:id="418" w:name="_Toc215236835"/>
      <w:r/>
      <w:bookmarkStart w:id="419" w:name="_Toc216367362"/>
      <w:r/>
      <w:bookmarkEnd w:id="414"/>
      <w:r/>
      <w:bookmarkEnd w:id="41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商务要求响应及偏离表</w:t>
      </w:r>
      <w:bookmarkEnd w:id="418"/>
      <w:r/>
      <w:bookmarkEnd w:id="419"/>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第一条</w:t>
            </w:r>
            <w:r>
              <w:rPr>
                <w:rFonts w:ascii="Calibri" w:hAnsi="Calibri" w:eastAsia="宋体" w:cs="Times New Roman"/>
                <w:sz w:val="24"/>
                <w:szCs w:val="24"/>
              </w:rPr>
              <w:t xml:space="preserve"> </w:t>
            </w:r>
            <w:r>
              <w:rPr>
                <w:rFonts w:ascii="Calibri" w:hAnsi="Calibri" w:eastAsia="宋体" w:cs="Times New Roman"/>
                <w:sz w:val="24"/>
                <w:szCs w:val="24"/>
              </w:rPr>
              <w:t xml:space="preserve">定义</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第二条</w:t>
            </w:r>
            <w:r>
              <w:rPr>
                <w:rFonts w:ascii="Calibri" w:hAnsi="Calibri" w:eastAsia="宋体" w:cs="Times New Roman"/>
                <w:sz w:val="24"/>
                <w:szCs w:val="24"/>
              </w:rPr>
              <w:t xml:space="preserve"> </w:t>
            </w:r>
            <w:r>
              <w:rPr>
                <w:rFonts w:ascii="Calibri" w:hAnsi="Calibri" w:eastAsia="宋体" w:cs="Times New Roman"/>
                <w:sz w:val="24"/>
                <w:szCs w:val="24"/>
              </w:rPr>
              <w:t xml:space="preserve">组成本合同的文件</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第三条</w:t>
            </w:r>
            <w:r>
              <w:rPr>
                <w:rFonts w:ascii="Calibri" w:hAnsi="Calibri" w:eastAsia="宋体" w:cs="Times New Roman"/>
                <w:sz w:val="24"/>
                <w:szCs w:val="24"/>
              </w:rPr>
              <w:t xml:space="preserve"> </w:t>
            </w:r>
            <w:r>
              <w:rPr>
                <w:rFonts w:ascii="Calibri" w:hAnsi="Calibri" w:eastAsia="宋体" w:cs="Times New Roman"/>
                <w:sz w:val="24"/>
                <w:szCs w:val="24"/>
              </w:rPr>
              <w:t xml:space="preserve">合同内容</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第六条</w:t>
            </w:r>
            <w:r>
              <w:rPr>
                <w:rFonts w:ascii="Calibri" w:hAnsi="Calibri" w:eastAsia="宋体" w:cs="Times New Roman"/>
                <w:sz w:val="24"/>
                <w:szCs w:val="24"/>
              </w:rPr>
              <w:t xml:space="preserve"> </w:t>
            </w:r>
            <w:r>
              <w:rPr>
                <w:rFonts w:ascii="Calibri" w:hAnsi="Calibri" w:eastAsia="宋体" w:cs="Times New Roman"/>
                <w:sz w:val="24"/>
                <w:szCs w:val="24"/>
              </w:rPr>
              <w:t xml:space="preserve">验收办法</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第七条</w:t>
            </w:r>
            <w:r>
              <w:rPr>
                <w:rFonts w:ascii="Calibri" w:hAnsi="Calibri" w:eastAsia="宋体" w:cs="Times New Roman"/>
                <w:sz w:val="24"/>
                <w:szCs w:val="24"/>
              </w:rPr>
              <w:t xml:space="preserve">  </w:t>
            </w:r>
            <w:r>
              <w:rPr>
                <w:rFonts w:ascii="Calibri" w:hAnsi="Calibri" w:eastAsia="宋体" w:cs="Times New Roman"/>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第八条</w:t>
            </w:r>
            <w:r>
              <w:rPr>
                <w:rFonts w:ascii="Calibri" w:hAnsi="Calibri" w:eastAsia="宋体" w:cs="Times New Roman"/>
                <w:sz w:val="24"/>
                <w:szCs w:val="24"/>
              </w:rPr>
              <w:t xml:space="preserve"> </w:t>
            </w:r>
            <w:r>
              <w:rPr>
                <w:rFonts w:ascii="Calibri" w:hAnsi="Calibri" w:eastAsia="宋体" w:cs="Times New Roman"/>
                <w:sz w:val="24"/>
                <w:szCs w:val="24"/>
              </w:rPr>
              <w:t xml:space="preserve">质量保证</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第九条</w:t>
            </w:r>
            <w:r>
              <w:rPr>
                <w:rFonts w:ascii="Calibri" w:hAnsi="Calibri" w:eastAsia="宋体" w:cs="Times New Roman"/>
                <w:sz w:val="24"/>
                <w:szCs w:val="24"/>
              </w:rPr>
              <w:t xml:space="preserve"> </w:t>
            </w:r>
            <w:r>
              <w:rPr>
                <w:rFonts w:ascii="Calibri" w:hAnsi="Calibri" w:eastAsia="宋体" w:cs="Times New Roman"/>
                <w:sz w:val="24"/>
                <w:szCs w:val="24"/>
              </w:rPr>
              <w:t xml:space="preserve">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第十一条</w:t>
            </w:r>
            <w:r>
              <w:rPr>
                <w:rFonts w:ascii="Calibri" w:hAnsi="Calibri" w:eastAsia="宋体" w:cs="Times New Roman"/>
                <w:sz w:val="24"/>
                <w:szCs w:val="24"/>
              </w:rPr>
              <w:t xml:space="preserve"> </w:t>
            </w:r>
            <w:r>
              <w:rPr>
                <w:rFonts w:ascii="Calibri" w:hAnsi="Calibri" w:eastAsia="宋体" w:cs="Times New Roman"/>
                <w:sz w:val="24"/>
                <w:szCs w:val="24"/>
              </w:rPr>
              <w:t xml:space="preserve">不可抗力</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第十二条</w:t>
            </w:r>
            <w:r>
              <w:rPr>
                <w:rFonts w:ascii="Calibri" w:hAnsi="Calibri" w:eastAsia="宋体" w:cs="Times New Roman"/>
                <w:sz w:val="24"/>
                <w:szCs w:val="24"/>
              </w:rPr>
              <w:t xml:space="preserve"> </w:t>
            </w:r>
            <w:r>
              <w:rPr>
                <w:rFonts w:ascii="Calibri" w:hAnsi="Calibri" w:eastAsia="宋体" w:cs="Times New Roman"/>
                <w:sz w:val="24"/>
                <w:szCs w:val="24"/>
              </w:rPr>
              <w:t xml:space="preserve">合同的变更、中止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第十三条</w:t>
            </w:r>
            <w:r>
              <w:rPr>
                <w:rFonts w:ascii="Calibri" w:hAnsi="Calibri" w:eastAsia="宋体" w:cs="Times New Roman"/>
                <w:sz w:val="24"/>
                <w:szCs w:val="24"/>
              </w:rPr>
              <w:t xml:space="preserve"> </w:t>
            </w:r>
            <w:r>
              <w:rPr>
                <w:rFonts w:ascii="Calibri" w:hAnsi="Calibri" w:eastAsia="宋体" w:cs="Times New Roman"/>
                <w:sz w:val="24"/>
                <w:szCs w:val="24"/>
              </w:rPr>
              <w:t xml:space="preserve">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第十四条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第十五条</w:t>
            </w:r>
            <w:r>
              <w:rPr>
                <w:rFonts w:ascii="Calibri" w:hAnsi="Calibri" w:eastAsia="宋体" w:cs="Times New Roman"/>
                <w:sz w:val="24"/>
                <w:szCs w:val="24"/>
              </w:rPr>
              <w:t xml:space="preserve"> </w:t>
            </w:r>
            <w:r>
              <w:rPr>
                <w:rFonts w:ascii="Calibri" w:hAnsi="Calibri" w:eastAsia="宋体" w:cs="Times New Roman"/>
                <w:sz w:val="24"/>
                <w:szCs w:val="24"/>
              </w:rPr>
              <w:t xml:space="preserve">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第十七条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20" w:name="_Toc387400419"/>
      <w:r/>
      <w:bookmarkStart w:id="421" w:name="_Toc522610225"/>
      <w:r/>
      <w:bookmarkStart w:id="422" w:name="_Toc43821328"/>
      <w:r/>
      <w:bookmarkStart w:id="423" w:name="_Toc215236836"/>
      <w:r/>
      <w:bookmarkStart w:id="424" w:name="_Toc354834784"/>
      <w:r/>
      <w:bookmarkStart w:id="425" w:name="_Toc146524609"/>
      <w:r/>
      <w:bookmarkStart w:id="426" w:name="_Toc166007496"/>
      <w:r/>
      <w:bookmarkStart w:id="427" w:name="_Toc21636736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14 </w:t>
      </w:r>
      <w:r>
        <w:rPr>
          <w:rFonts w:hint="eastAsia" w:ascii="宋体" w:hAnsi="宋体" w:eastAsia="宋体" w:cs="Times New Roman"/>
          <w:b/>
          <w:bCs/>
          <w:sz w:val="32"/>
          <w:szCs w:val="32"/>
        </w:rPr>
        <w:t xml:space="preserve">业绩一览表</w:t>
      </w:r>
      <w:bookmarkEnd w:id="420"/>
      <w:r/>
      <w:bookmarkEnd w:id="421"/>
      <w:r/>
      <w:bookmarkEnd w:id="422"/>
      <w:r/>
      <w:bookmarkEnd w:id="423"/>
      <w:r/>
      <w:bookmarkEnd w:id="424"/>
      <w:r/>
      <w:bookmarkEnd w:id="425"/>
      <w:r/>
      <w:bookmarkEnd w:id="426"/>
      <w:r/>
      <w:bookmarkEnd w:id="427"/>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ind w:firstLine="480"/>
        <w:jc w:val="center"/>
        <w:spacing w:line="440" w:lineRule="exact"/>
        <w:rPr>
          <w:rFonts w:ascii="宋体" w:hAnsi="宋体" w:eastAsia="宋体" w:cs="Times New Roman"/>
          <w:sz w:val="24"/>
          <w:szCs w:val="24"/>
        </w:rPr>
      </w:pPr>
      <w:r>
        <w:rPr>
          <w:rFonts w:ascii="宋体" w:hAnsi="宋体" w:eastAsia="宋体" w:cs="Times New Roman"/>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Fonts w:ascii="宋体" w:hAnsi="宋体"/>
        <w:sz w:val="24"/>
        <w:szCs w:val="24"/>
      </w:rPr>
      <w:framePr w:wrap="around" w:vAnchor="text" w:hAnchor="page" w:x="5693" w:y="6"/>
    </w:pPr>
    <w:r>
      <w:rPr>
        <w:rFonts w:ascii="宋体" w:hAnsi="宋体"/>
        <w:sz w:val="24"/>
        <w:szCs w:val="24"/>
      </w:rPr>
      <w:fldChar w:fldCharType="begin"/>
    </w:r>
    <w:r>
      <w:rPr>
        <w:rStyle w:val="914"/>
        <w:rFonts w:ascii="宋体" w:hAnsi="宋体"/>
        <w:sz w:val="24"/>
        <w:szCs w:val="24"/>
      </w:rPr>
      <w:instrText xml:space="preserve">PAGE  </w:instrText>
    </w:r>
    <w:r>
      <w:rPr>
        <w:rFonts w:ascii="宋体" w:hAnsi="宋体"/>
        <w:sz w:val="24"/>
        <w:szCs w:val="24"/>
      </w:rPr>
      <w:fldChar w:fldCharType="separate"/>
    </w:r>
    <w:r>
      <w:rPr>
        <w:rStyle w:val="914"/>
        <w:rFonts w:ascii="宋体" w:hAnsi="宋体"/>
        <w:sz w:val="24"/>
        <w:szCs w:val="24"/>
      </w:rPr>
      <w:t xml:space="preserve">4</w:t>
    </w:r>
    <w:r>
      <w:rPr>
        <w:rFonts w:ascii="宋体" w:hAnsi="宋体"/>
        <w:sz w:val="24"/>
        <w:szCs w:val="24"/>
      </w:rPr>
      <w:fldChar w:fldCharType="end"/>
    </w:r>
    <w:r/>
  </w:p>
  <w:p>
    <w:pPr>
      <w:pStyle w:val="888"/>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3"/>
    <w:link w:val="854"/>
    <w:uiPriority w:val="9"/>
    <w:rPr>
      <w:rFonts w:ascii="Arial" w:hAnsi="Arial" w:eastAsia="Arial" w:cs="Arial"/>
      <w:sz w:val="40"/>
      <w:szCs w:val="40"/>
    </w:rPr>
  </w:style>
  <w:style w:type="character" w:styleId="703">
    <w:name w:val="Heading 2 Char"/>
    <w:basedOn w:val="863"/>
    <w:link w:val="855"/>
    <w:uiPriority w:val="9"/>
    <w:rPr>
      <w:rFonts w:ascii="Arial" w:hAnsi="Arial" w:eastAsia="Arial" w:cs="Arial"/>
      <w:sz w:val="34"/>
    </w:rPr>
  </w:style>
  <w:style w:type="character" w:styleId="704">
    <w:name w:val="Heading 3 Char"/>
    <w:basedOn w:val="863"/>
    <w:link w:val="856"/>
    <w:uiPriority w:val="9"/>
    <w:rPr>
      <w:rFonts w:ascii="Arial" w:hAnsi="Arial" w:eastAsia="Arial" w:cs="Arial"/>
      <w:sz w:val="30"/>
      <w:szCs w:val="30"/>
    </w:rPr>
  </w:style>
  <w:style w:type="character" w:styleId="705">
    <w:name w:val="Heading 4 Char"/>
    <w:basedOn w:val="863"/>
    <w:link w:val="857"/>
    <w:uiPriority w:val="9"/>
    <w:rPr>
      <w:rFonts w:ascii="Arial" w:hAnsi="Arial" w:eastAsia="Arial" w:cs="Arial"/>
      <w:b/>
      <w:bCs/>
      <w:sz w:val="26"/>
      <w:szCs w:val="26"/>
    </w:rPr>
  </w:style>
  <w:style w:type="character" w:styleId="706">
    <w:name w:val="Heading 5 Char"/>
    <w:basedOn w:val="863"/>
    <w:link w:val="858"/>
    <w:uiPriority w:val="9"/>
    <w:rPr>
      <w:rFonts w:ascii="Arial" w:hAnsi="Arial" w:eastAsia="Arial" w:cs="Arial"/>
      <w:b/>
      <w:bCs/>
      <w:sz w:val="24"/>
      <w:szCs w:val="24"/>
    </w:rPr>
  </w:style>
  <w:style w:type="character" w:styleId="707">
    <w:name w:val="Heading 6 Char"/>
    <w:basedOn w:val="863"/>
    <w:link w:val="859"/>
    <w:uiPriority w:val="9"/>
    <w:rPr>
      <w:rFonts w:ascii="Arial" w:hAnsi="Arial" w:eastAsia="Arial" w:cs="Arial"/>
      <w:b/>
      <w:bCs/>
      <w:sz w:val="22"/>
      <w:szCs w:val="22"/>
    </w:rPr>
  </w:style>
  <w:style w:type="character" w:styleId="708">
    <w:name w:val="Heading 7 Char"/>
    <w:basedOn w:val="863"/>
    <w:link w:val="860"/>
    <w:uiPriority w:val="9"/>
    <w:rPr>
      <w:rFonts w:ascii="Arial" w:hAnsi="Arial" w:eastAsia="Arial" w:cs="Arial"/>
      <w:b/>
      <w:bCs/>
      <w:i/>
      <w:iCs/>
      <w:sz w:val="22"/>
      <w:szCs w:val="22"/>
    </w:rPr>
  </w:style>
  <w:style w:type="character" w:styleId="709">
    <w:name w:val="Heading 8 Char"/>
    <w:basedOn w:val="863"/>
    <w:link w:val="861"/>
    <w:uiPriority w:val="9"/>
    <w:rPr>
      <w:rFonts w:ascii="Arial" w:hAnsi="Arial" w:eastAsia="Arial" w:cs="Arial"/>
      <w:i/>
      <w:iCs/>
      <w:sz w:val="22"/>
      <w:szCs w:val="22"/>
    </w:rPr>
  </w:style>
  <w:style w:type="character" w:styleId="710">
    <w:name w:val="Heading 9 Char"/>
    <w:basedOn w:val="863"/>
    <w:link w:val="862"/>
    <w:uiPriority w:val="9"/>
    <w:rPr>
      <w:rFonts w:ascii="Arial" w:hAnsi="Arial" w:eastAsia="Arial" w:cs="Arial"/>
      <w:i/>
      <w:iCs/>
      <w:sz w:val="21"/>
      <w:szCs w:val="21"/>
    </w:rPr>
  </w:style>
  <w:style w:type="paragraph" w:styleId="711">
    <w:name w:val="Title"/>
    <w:basedOn w:val="853"/>
    <w:next w:val="853"/>
    <w:link w:val="712"/>
    <w:uiPriority w:val="10"/>
    <w:qFormat/>
    <w:pPr>
      <w:contextualSpacing/>
      <w:spacing w:before="300" w:after="200"/>
    </w:pPr>
    <w:rPr>
      <w:sz w:val="48"/>
      <w:szCs w:val="48"/>
    </w:rPr>
  </w:style>
  <w:style w:type="character" w:styleId="712">
    <w:name w:val="Title Char"/>
    <w:basedOn w:val="863"/>
    <w:link w:val="711"/>
    <w:uiPriority w:val="10"/>
    <w:rPr>
      <w:sz w:val="48"/>
      <w:szCs w:val="48"/>
    </w:rPr>
  </w:style>
  <w:style w:type="paragraph" w:styleId="713">
    <w:name w:val="Subtitle"/>
    <w:basedOn w:val="853"/>
    <w:next w:val="853"/>
    <w:link w:val="714"/>
    <w:uiPriority w:val="11"/>
    <w:qFormat/>
    <w:pPr>
      <w:spacing w:before="200" w:after="200"/>
    </w:pPr>
    <w:rPr>
      <w:sz w:val="24"/>
      <w:szCs w:val="24"/>
    </w:rPr>
  </w:style>
  <w:style w:type="character" w:styleId="714">
    <w:name w:val="Subtitle Char"/>
    <w:basedOn w:val="863"/>
    <w:link w:val="713"/>
    <w:uiPriority w:val="11"/>
    <w:rPr>
      <w:sz w:val="24"/>
      <w:szCs w:val="24"/>
    </w:rPr>
  </w:style>
  <w:style w:type="paragraph" w:styleId="715">
    <w:name w:val="Quote"/>
    <w:basedOn w:val="853"/>
    <w:next w:val="853"/>
    <w:link w:val="716"/>
    <w:uiPriority w:val="29"/>
    <w:qFormat/>
    <w:pPr>
      <w:ind w:left="720" w:right="720"/>
    </w:pPr>
    <w:rPr>
      <w:i/>
    </w:rPr>
  </w:style>
  <w:style w:type="character" w:styleId="716">
    <w:name w:val="Quote Char"/>
    <w:link w:val="715"/>
    <w:uiPriority w:val="29"/>
    <w:rPr>
      <w:i/>
    </w:rPr>
  </w:style>
  <w:style w:type="paragraph" w:styleId="717">
    <w:name w:val="Intense Quote"/>
    <w:basedOn w:val="853"/>
    <w:next w:val="85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3"/>
    <w:link w:val="890"/>
    <w:uiPriority w:val="99"/>
  </w:style>
  <w:style w:type="character" w:styleId="720">
    <w:name w:val="Footer Char"/>
    <w:basedOn w:val="863"/>
    <w:link w:val="888"/>
    <w:uiPriority w:val="99"/>
  </w:style>
  <w:style w:type="paragraph" w:styleId="721">
    <w:name w:val="Caption"/>
    <w:basedOn w:val="853"/>
    <w:next w:val="853"/>
    <w:uiPriority w:val="35"/>
    <w:semiHidden/>
    <w:unhideWhenUsed/>
    <w:qFormat/>
    <w:pPr>
      <w:spacing w:line="276" w:lineRule="auto"/>
    </w:pPr>
    <w:rPr>
      <w:b/>
      <w:bCs/>
      <w:color w:val="4f81bd" w:themeColor="accent1"/>
      <w:sz w:val="18"/>
      <w:szCs w:val="18"/>
    </w:rPr>
  </w:style>
  <w:style w:type="character" w:styleId="722">
    <w:name w:val="Caption Char"/>
    <w:basedOn w:val="721"/>
    <w:link w:val="888"/>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7"/>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qFormat/>
    <w:pPr>
      <w:jc w:val="both"/>
      <w:widowControl w:val="off"/>
    </w:pPr>
    <w:rPr>
      <w:sz w:val="21"/>
      <w:szCs w:val="22"/>
    </w:rPr>
  </w:style>
  <w:style w:type="paragraph" w:styleId="854">
    <w:name w:val="Heading 1"/>
    <w:basedOn w:val="853"/>
    <w:next w:val="853"/>
    <w:link w:val="931"/>
    <w:uiPriority w:val="9"/>
    <w:qFormat/>
    <w:pPr>
      <w:jc w:val="center"/>
      <w:keepNext/>
      <w:outlineLvl w:val="0"/>
    </w:pPr>
    <w:rPr>
      <w:rFonts w:ascii="楷体_GB2312" w:hAnsi="Times New Roman" w:eastAsia="楷体_GB2312" w:cs="Times New Roman"/>
      <w:sz w:val="28"/>
      <w:szCs w:val="28"/>
    </w:rPr>
  </w:style>
  <w:style w:type="paragraph" w:styleId="855">
    <w:name w:val="Heading 2"/>
    <w:basedOn w:val="853"/>
    <w:next w:val="866"/>
    <w:link w:val="932"/>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6"/>
    <w:link w:val="92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7">
    <w:name w:val="Heading 4"/>
    <w:basedOn w:val="853"/>
    <w:next w:val="866"/>
    <w:link w:val="925"/>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6"/>
    <w:link w:val="926"/>
    <w:qFormat/>
    <w:pPr>
      <w:keepNext/>
      <w:outlineLvl w:val="4"/>
    </w:pPr>
    <w:rPr>
      <w:rFonts w:ascii="宋体" w:hAnsi="Times New Roman" w:eastAsia="宋体" w:cs="Times New Roman"/>
      <w:color w:val="000000"/>
      <w:sz w:val="28"/>
      <w:szCs w:val="28"/>
    </w:rPr>
  </w:style>
  <w:style w:type="paragraph" w:styleId="859">
    <w:name w:val="Heading 6"/>
    <w:basedOn w:val="853"/>
    <w:next w:val="853"/>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0">
    <w:name w:val="Heading 7"/>
    <w:basedOn w:val="853"/>
    <w:next w:val="853"/>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1">
    <w:name w:val="Heading 8"/>
    <w:basedOn w:val="853"/>
    <w:next w:val="853"/>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2">
    <w:name w:val="Heading 9"/>
    <w:basedOn w:val="853"/>
    <w:next w:val="853"/>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Normal Indent"/>
    <w:basedOn w:val="853"/>
    <w:link w:val="933"/>
    <w:qFormat/>
    <w:pPr>
      <w:ind w:firstLine="420"/>
    </w:pPr>
    <w:rPr>
      <w:rFonts w:ascii="Calibri" w:hAnsi="Calibri" w:eastAsia="宋体" w:cs="Times New Roman"/>
      <w:szCs w:val="21"/>
    </w:rPr>
  </w:style>
  <w:style w:type="paragraph" w:styleId="867">
    <w:name w:val="List 3"/>
    <w:basedOn w:val="853"/>
    <w:qFormat/>
    <w:pPr>
      <w:ind w:left="100" w:hanging="200"/>
    </w:pPr>
    <w:rPr>
      <w:rFonts w:ascii="Times New Roman" w:hAnsi="Times New Roman" w:eastAsia="宋体" w:cs="Times New Roman"/>
      <w:szCs w:val="21"/>
    </w:rPr>
  </w:style>
  <w:style w:type="paragraph" w:styleId="868">
    <w:name w:val="toc 7"/>
    <w:basedOn w:val="853"/>
    <w:next w:val="853"/>
    <w:semiHidden/>
    <w:pPr>
      <w:jc w:val="left"/>
    </w:pPr>
    <w:rPr>
      <w:rFonts w:ascii="Calibri" w:hAnsi="Calibri" w:eastAsia="宋体" w:cs="Times New Roman"/>
      <w:sz w:val="22"/>
    </w:rPr>
  </w:style>
  <w:style w:type="paragraph" w:styleId="869">
    <w:name w:val="index 8"/>
    <w:basedOn w:val="853"/>
    <w:next w:val="853"/>
    <w:semiHidden/>
    <w:qFormat/>
    <w:pPr>
      <w:ind w:left="1400"/>
    </w:pPr>
    <w:rPr>
      <w:rFonts w:ascii="Times New Roman" w:hAnsi="Times New Roman" w:eastAsia="宋体" w:cs="Times New Roman"/>
      <w:szCs w:val="20"/>
    </w:rPr>
  </w:style>
  <w:style w:type="paragraph" w:styleId="870">
    <w:name w:val="index 5"/>
    <w:basedOn w:val="853"/>
    <w:next w:val="853"/>
    <w:semiHidden/>
    <w:pPr>
      <w:ind w:left="800"/>
    </w:pPr>
    <w:rPr>
      <w:rFonts w:ascii="Times New Roman" w:hAnsi="Times New Roman" w:eastAsia="宋体" w:cs="Times New Roman"/>
      <w:szCs w:val="20"/>
    </w:rPr>
  </w:style>
  <w:style w:type="paragraph" w:styleId="871">
    <w:name w:val="Document Map"/>
    <w:basedOn w:val="853"/>
    <w:link w:val="934"/>
    <w:semiHidden/>
    <w:pPr>
      <w:shd w:val="clear" w:color="auto" w:fill="000080"/>
    </w:pPr>
    <w:rPr>
      <w:rFonts w:ascii="Times New Roman" w:hAnsi="Times New Roman" w:eastAsia="宋体" w:cs="Times New Roman"/>
      <w:szCs w:val="21"/>
    </w:rPr>
  </w:style>
  <w:style w:type="paragraph" w:styleId="872">
    <w:name w:val="annotation text"/>
    <w:basedOn w:val="853"/>
    <w:link w:val="936"/>
    <w:unhideWhenUsed/>
    <w:pPr>
      <w:jc w:val="left"/>
    </w:pPr>
    <w:rPr>
      <w:rFonts w:ascii="Calibri" w:hAnsi="Calibri" w:eastAsia="宋体" w:cs="Times New Roman"/>
    </w:rPr>
  </w:style>
  <w:style w:type="paragraph" w:styleId="873">
    <w:name w:val="index 6"/>
    <w:basedOn w:val="853"/>
    <w:next w:val="853"/>
    <w:semiHidden/>
    <w:qFormat/>
    <w:pPr>
      <w:ind w:left="1000"/>
    </w:pPr>
    <w:rPr>
      <w:rFonts w:ascii="Times New Roman" w:hAnsi="Times New Roman" w:eastAsia="宋体" w:cs="Times New Roman"/>
      <w:szCs w:val="20"/>
    </w:rPr>
  </w:style>
  <w:style w:type="paragraph" w:styleId="874">
    <w:name w:val="Body Text 3"/>
    <w:basedOn w:val="853"/>
    <w:link w:val="937"/>
    <w:rPr>
      <w:rFonts w:ascii="仿宋_GB2312" w:hAnsi="Arial" w:eastAsia="仿宋_GB2312" w:cs="Times New Roman"/>
      <w:sz w:val="32"/>
      <w:szCs w:val="32"/>
    </w:rPr>
  </w:style>
  <w:style w:type="paragraph" w:styleId="875">
    <w:name w:val="Body Text"/>
    <w:basedOn w:val="853"/>
    <w:link w:val="939"/>
    <w:qFormat/>
    <w:rPr>
      <w:rFonts w:ascii="楷体_GB2312" w:hAnsi="Arial" w:eastAsia="楷体_GB2312" w:cs="Times New Roman"/>
      <w:sz w:val="28"/>
      <w:szCs w:val="28"/>
    </w:rPr>
  </w:style>
  <w:style w:type="paragraph" w:styleId="876">
    <w:name w:val="Body Text Indent"/>
    <w:basedOn w:val="853"/>
    <w:link w:val="941"/>
    <w:unhideWhenUsed/>
    <w:pPr>
      <w:ind w:left="420"/>
      <w:spacing w:after="120"/>
    </w:pPr>
    <w:rPr>
      <w:rFonts w:ascii="Calibri" w:hAnsi="Calibri" w:eastAsia="宋体" w:cs="Times New Roman"/>
    </w:rPr>
  </w:style>
  <w:style w:type="paragraph" w:styleId="877">
    <w:name w:val="List 2"/>
    <w:basedOn w:val="853"/>
    <w:pPr>
      <w:ind w:left="100" w:hanging="200"/>
    </w:pPr>
    <w:rPr>
      <w:rFonts w:ascii="Times New Roman" w:hAnsi="Times New Roman" w:eastAsia="宋体" w:cs="Times New Roman"/>
      <w:szCs w:val="21"/>
    </w:rPr>
  </w:style>
  <w:style w:type="paragraph" w:styleId="878">
    <w:name w:val="Block Text"/>
    <w:basedOn w:val="853"/>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9">
    <w:name w:val="index 4"/>
    <w:basedOn w:val="853"/>
    <w:next w:val="853"/>
    <w:semiHidden/>
    <w:pPr>
      <w:ind w:left="600"/>
    </w:pPr>
    <w:rPr>
      <w:rFonts w:ascii="Times New Roman" w:hAnsi="Times New Roman" w:eastAsia="宋体" w:cs="Times New Roman"/>
      <w:szCs w:val="20"/>
    </w:rPr>
  </w:style>
  <w:style w:type="paragraph" w:styleId="880">
    <w:name w:val="toc 5"/>
    <w:basedOn w:val="853"/>
    <w:next w:val="853"/>
    <w:semiHidden/>
    <w:qFormat/>
    <w:pPr>
      <w:jc w:val="left"/>
    </w:pPr>
    <w:rPr>
      <w:rFonts w:ascii="Calibri" w:hAnsi="Calibri" w:eastAsia="宋体" w:cs="Times New Roman"/>
      <w:sz w:val="22"/>
    </w:rPr>
  </w:style>
  <w:style w:type="paragraph" w:styleId="881">
    <w:name w:val="toc 3"/>
    <w:basedOn w:val="853"/>
    <w:next w:val="853"/>
    <w:uiPriority w:val="39"/>
    <w:qFormat/>
    <w:pPr>
      <w:jc w:val="left"/>
    </w:pPr>
    <w:rPr>
      <w:rFonts w:ascii="Calibri" w:hAnsi="Calibri" w:eastAsia="宋体" w:cs="Times New Roman"/>
      <w:smallCaps/>
      <w:sz w:val="22"/>
    </w:rPr>
  </w:style>
  <w:style w:type="paragraph" w:styleId="882">
    <w:name w:val="Plain Text"/>
    <w:basedOn w:val="853"/>
    <w:link w:val="943"/>
    <w:qFormat/>
    <w:rPr>
      <w:rFonts w:ascii="宋体" w:hAnsi="Courier New" w:eastAsia="宋体" w:cs="Courier New"/>
      <w:szCs w:val="21"/>
    </w:rPr>
  </w:style>
  <w:style w:type="paragraph" w:styleId="883">
    <w:name w:val="toc 8"/>
    <w:basedOn w:val="853"/>
    <w:next w:val="853"/>
    <w:semiHidden/>
    <w:pPr>
      <w:jc w:val="left"/>
    </w:pPr>
    <w:rPr>
      <w:rFonts w:ascii="Calibri" w:hAnsi="Calibri" w:eastAsia="宋体" w:cs="Times New Roman"/>
      <w:sz w:val="22"/>
    </w:rPr>
  </w:style>
  <w:style w:type="paragraph" w:styleId="884">
    <w:name w:val="index 3"/>
    <w:basedOn w:val="853"/>
    <w:next w:val="853"/>
    <w:semiHidden/>
    <w:pPr>
      <w:ind w:left="400"/>
    </w:pPr>
    <w:rPr>
      <w:rFonts w:ascii="Times New Roman" w:hAnsi="Times New Roman" w:eastAsia="宋体" w:cs="Times New Roman"/>
      <w:szCs w:val="20"/>
    </w:rPr>
  </w:style>
  <w:style w:type="paragraph" w:styleId="885">
    <w:name w:val="Date"/>
    <w:basedOn w:val="853"/>
    <w:next w:val="853"/>
    <w:link w:val="945"/>
    <w:rPr>
      <w:rFonts w:ascii="Times New Roman" w:hAnsi="Times New Roman" w:eastAsia="宋体" w:cs="Times New Roman"/>
      <w:sz w:val="24"/>
      <w:szCs w:val="24"/>
    </w:rPr>
  </w:style>
  <w:style w:type="paragraph" w:styleId="886">
    <w:name w:val="Body Text Indent 2"/>
    <w:basedOn w:val="853"/>
    <w:link w:val="946"/>
    <w:pPr>
      <w:ind w:left="630" w:firstLine="645"/>
    </w:pPr>
    <w:rPr>
      <w:rFonts w:ascii="Arial" w:hAnsi="Arial" w:eastAsia="仿宋_GB2312" w:cs="Arial"/>
      <w:sz w:val="32"/>
      <w:szCs w:val="32"/>
    </w:rPr>
  </w:style>
  <w:style w:type="paragraph" w:styleId="887">
    <w:name w:val="Balloon Text"/>
    <w:basedOn w:val="853"/>
    <w:link w:val="948"/>
    <w:qFormat/>
    <w:rPr>
      <w:rFonts w:ascii="Times New Roman" w:hAnsi="Times New Roman" w:eastAsia="宋体" w:cs="Times New Roman"/>
      <w:sz w:val="18"/>
      <w:szCs w:val="18"/>
    </w:rPr>
  </w:style>
  <w:style w:type="paragraph" w:styleId="888">
    <w:name w:val="Footer"/>
    <w:basedOn w:val="853"/>
    <w:link w:val="921"/>
    <w:unhideWhenUsed/>
    <w:qFormat/>
    <w:pPr>
      <w:jc w:val="left"/>
      <w:tabs>
        <w:tab w:val="center" w:pos="4153" w:leader="none"/>
        <w:tab w:val="right" w:pos="8306" w:leader="none"/>
      </w:tabs>
    </w:pPr>
    <w:rPr>
      <w:sz w:val="18"/>
      <w:szCs w:val="18"/>
    </w:rPr>
  </w:style>
  <w:style w:type="paragraph" w:styleId="889">
    <w:name w:val="envelope return"/>
    <w:basedOn w:val="853"/>
    <w:qFormat/>
    <w:rPr>
      <w:rFonts w:ascii="Arial" w:hAnsi="Arial" w:eastAsia="宋体" w:cs="Times New Roman"/>
      <w:szCs w:val="20"/>
    </w:rPr>
  </w:style>
  <w:style w:type="paragraph" w:styleId="890">
    <w:name w:val="Header"/>
    <w:basedOn w:val="853"/>
    <w:link w:val="920"/>
    <w:unhideWhenUsed/>
    <w:qFormat/>
    <w:pPr>
      <w:jc w:val="center"/>
      <w:tabs>
        <w:tab w:val="center" w:pos="4153" w:leader="none"/>
        <w:tab w:val="right" w:pos="8306" w:leader="none"/>
      </w:tabs>
      <w:pBdr>
        <w:bottom w:val="single" w:color="auto" w:sz="6" w:space="1"/>
      </w:pBdr>
    </w:pPr>
    <w:rPr>
      <w:sz w:val="18"/>
      <w:szCs w:val="18"/>
    </w:rPr>
  </w:style>
  <w:style w:type="paragraph" w:styleId="891">
    <w:name w:val="Signature"/>
    <w:basedOn w:val="853"/>
    <w:link w:val="950"/>
    <w:pPr>
      <w:jc w:val="center"/>
      <w:spacing w:after="600" w:line="312" w:lineRule="atLeast"/>
    </w:pPr>
    <w:rPr>
      <w:rFonts w:ascii="Times New Roman" w:hAnsi="Times New Roman" w:eastAsia="仿宋_GB2312" w:cs="Times New Roman"/>
      <w:sz w:val="24"/>
      <w:szCs w:val="20"/>
    </w:rPr>
  </w:style>
  <w:style w:type="paragraph" w:styleId="892">
    <w:name w:val="toc 1"/>
    <w:basedOn w:val="853"/>
    <w:next w:val="853"/>
    <w:uiPriority w:val="39"/>
    <w:pPr>
      <w:jc w:val="left"/>
      <w:spacing w:before="360" w:after="360"/>
    </w:pPr>
    <w:rPr>
      <w:rFonts w:ascii="Calibri" w:hAnsi="Calibri" w:eastAsia="宋体" w:cs="Times New Roman"/>
      <w:b/>
      <w:bCs/>
      <w:caps/>
      <w:sz w:val="22"/>
      <w:u w:val="single"/>
    </w:rPr>
  </w:style>
  <w:style w:type="paragraph" w:styleId="893">
    <w:name w:val="toc 4"/>
    <w:basedOn w:val="853"/>
    <w:next w:val="853"/>
    <w:semiHidden/>
    <w:pPr>
      <w:jc w:val="left"/>
    </w:pPr>
    <w:rPr>
      <w:rFonts w:ascii="Calibri" w:hAnsi="Calibri" w:eastAsia="宋体" w:cs="Times New Roman"/>
      <w:sz w:val="22"/>
    </w:rPr>
  </w:style>
  <w:style w:type="paragraph" w:styleId="894">
    <w:name w:val="index heading"/>
    <w:basedOn w:val="853"/>
    <w:next w:val="895"/>
    <w:semiHidden/>
    <w:rPr>
      <w:rFonts w:ascii="Times New Roman" w:hAnsi="Times New Roman" w:eastAsia="宋体" w:cs="Times New Roman"/>
      <w:szCs w:val="20"/>
    </w:rPr>
  </w:style>
  <w:style w:type="paragraph" w:styleId="895">
    <w:name w:val="index 1"/>
    <w:basedOn w:val="853"/>
    <w:next w:val="853"/>
    <w:semiHidden/>
    <w:unhideWhenUsed/>
    <w:qFormat/>
  </w:style>
  <w:style w:type="paragraph" w:styleId="896">
    <w:name w:val="List"/>
    <w:basedOn w:val="853"/>
    <w:pPr>
      <w:ind w:left="200" w:hanging="200"/>
    </w:pPr>
    <w:rPr>
      <w:rFonts w:ascii="Times New Roman" w:hAnsi="Times New Roman" w:eastAsia="宋体" w:cs="Times New Roman"/>
      <w:szCs w:val="21"/>
    </w:rPr>
  </w:style>
  <w:style w:type="paragraph" w:styleId="897">
    <w:name w:val="footnote text"/>
    <w:basedOn w:val="853"/>
    <w:link w:val="951"/>
    <w:pPr>
      <w:jc w:val="left"/>
    </w:pPr>
    <w:rPr>
      <w:rFonts w:ascii="Times New Roman" w:hAnsi="Times New Roman" w:eastAsia="宋体" w:cs="Times New Roman"/>
      <w:sz w:val="18"/>
      <w:szCs w:val="18"/>
    </w:rPr>
  </w:style>
  <w:style w:type="paragraph" w:styleId="898">
    <w:name w:val="toc 6"/>
    <w:basedOn w:val="853"/>
    <w:next w:val="853"/>
    <w:semiHidden/>
    <w:qFormat/>
    <w:pPr>
      <w:jc w:val="left"/>
    </w:pPr>
    <w:rPr>
      <w:rFonts w:ascii="Calibri" w:hAnsi="Calibri" w:eastAsia="宋体" w:cs="Times New Roman"/>
      <w:sz w:val="22"/>
    </w:rPr>
  </w:style>
  <w:style w:type="paragraph" w:styleId="899">
    <w:name w:val="Body Text Indent 3"/>
    <w:basedOn w:val="853"/>
    <w:link w:val="952"/>
    <w:pPr>
      <w:ind w:left="645" w:firstLine="645"/>
    </w:pPr>
    <w:rPr>
      <w:rFonts w:ascii="Arial" w:hAnsi="Arial" w:eastAsia="仿宋_GB2312" w:cs="Arial"/>
      <w:color w:val="ffff00"/>
      <w:sz w:val="32"/>
      <w:szCs w:val="32"/>
    </w:rPr>
  </w:style>
  <w:style w:type="paragraph" w:styleId="900">
    <w:name w:val="index 7"/>
    <w:basedOn w:val="853"/>
    <w:next w:val="853"/>
    <w:semiHidden/>
    <w:pPr>
      <w:ind w:left="1200"/>
    </w:pPr>
    <w:rPr>
      <w:rFonts w:ascii="Times New Roman" w:hAnsi="Times New Roman" w:eastAsia="宋体" w:cs="Times New Roman"/>
      <w:szCs w:val="20"/>
    </w:rPr>
  </w:style>
  <w:style w:type="paragraph" w:styleId="901">
    <w:name w:val="index 9"/>
    <w:basedOn w:val="853"/>
    <w:next w:val="853"/>
    <w:semiHidden/>
    <w:qFormat/>
    <w:pPr>
      <w:ind w:left="1600"/>
    </w:pPr>
    <w:rPr>
      <w:rFonts w:ascii="Times New Roman" w:hAnsi="Times New Roman" w:eastAsia="宋体" w:cs="Times New Roman"/>
      <w:szCs w:val="20"/>
    </w:rPr>
  </w:style>
  <w:style w:type="paragraph" w:styleId="902">
    <w:name w:val="table of figures"/>
    <w:basedOn w:val="853"/>
    <w:next w:val="853"/>
    <w:semiHidden/>
    <w:qFormat/>
    <w:pPr>
      <w:ind w:left="840" w:hanging="420"/>
    </w:pPr>
    <w:rPr>
      <w:rFonts w:ascii="Times New Roman" w:hAnsi="Times New Roman" w:eastAsia="宋体" w:cs="Times New Roman"/>
      <w:szCs w:val="21"/>
    </w:rPr>
  </w:style>
  <w:style w:type="paragraph" w:styleId="903">
    <w:name w:val="toc 2"/>
    <w:basedOn w:val="853"/>
    <w:next w:val="853"/>
    <w:uiPriority w:val="39"/>
    <w:qFormat/>
    <w:pPr>
      <w:jc w:val="left"/>
    </w:pPr>
    <w:rPr>
      <w:rFonts w:ascii="Calibri" w:hAnsi="Calibri" w:eastAsia="宋体" w:cs="Times New Roman"/>
      <w:b/>
      <w:bCs/>
      <w:smallCaps/>
      <w:sz w:val="22"/>
    </w:rPr>
  </w:style>
  <w:style w:type="paragraph" w:styleId="904">
    <w:name w:val="toc 9"/>
    <w:basedOn w:val="853"/>
    <w:next w:val="853"/>
    <w:semiHidden/>
    <w:qFormat/>
    <w:pPr>
      <w:jc w:val="left"/>
    </w:pPr>
    <w:rPr>
      <w:rFonts w:ascii="Calibri" w:hAnsi="Calibri" w:eastAsia="宋体" w:cs="Times New Roman"/>
      <w:sz w:val="22"/>
    </w:rPr>
  </w:style>
  <w:style w:type="paragraph" w:styleId="905">
    <w:name w:val="Body Text 2"/>
    <w:basedOn w:val="853"/>
    <w:link w:val="953"/>
    <w:pPr>
      <w:jc w:val="center"/>
      <w:widowControl/>
    </w:pPr>
    <w:rPr>
      <w:rFonts w:ascii="楷体_GB2312" w:hAnsi="Times New Roman" w:eastAsia="楷体_GB2312" w:cs="Times New Roman"/>
      <w:sz w:val="28"/>
      <w:szCs w:val="28"/>
    </w:rPr>
  </w:style>
  <w:style w:type="paragraph" w:styleId="906">
    <w:name w:val="HTML Preformatted"/>
    <w:basedOn w:val="853"/>
    <w:link w:val="9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7">
    <w:name w:val="Normal (Web)"/>
    <w:basedOn w:val="853"/>
    <w:uiPriority w:val="99"/>
    <w:qFormat/>
    <w:pPr>
      <w:jc w:val="left"/>
      <w:spacing w:before="100" w:beforeAutospacing="1" w:after="100" w:afterAutospacing="1"/>
      <w:widowControl/>
    </w:pPr>
    <w:rPr>
      <w:rFonts w:ascii="宋体" w:hAnsi="宋体" w:eastAsia="宋体" w:cs="宋体"/>
      <w:sz w:val="24"/>
      <w:szCs w:val="24"/>
    </w:rPr>
  </w:style>
  <w:style w:type="paragraph" w:styleId="908">
    <w:name w:val="index 2"/>
    <w:basedOn w:val="853"/>
    <w:next w:val="853"/>
    <w:semiHidden/>
    <w:qFormat/>
    <w:pPr>
      <w:ind w:left="200"/>
    </w:pPr>
    <w:rPr>
      <w:rFonts w:ascii="Times New Roman" w:hAnsi="Times New Roman" w:eastAsia="宋体" w:cs="Times New Roman"/>
      <w:szCs w:val="20"/>
    </w:rPr>
  </w:style>
  <w:style w:type="paragraph" w:styleId="909">
    <w:name w:val="annotation subject"/>
    <w:basedOn w:val="872"/>
    <w:next w:val="872"/>
    <w:link w:val="956"/>
    <w:qFormat/>
    <w:rPr>
      <w:rFonts w:ascii="Times New Roman" w:hAnsi="Times New Roman"/>
      <w:b/>
      <w:bCs/>
      <w:szCs w:val="21"/>
    </w:rPr>
  </w:style>
  <w:style w:type="paragraph" w:styleId="910">
    <w:name w:val="Body Text First Indent"/>
    <w:basedOn w:val="853"/>
    <w:link w:val="957"/>
    <w:pPr>
      <w:ind w:firstLine="200"/>
      <w:spacing w:line="360" w:lineRule="auto"/>
    </w:pPr>
    <w:rPr>
      <w:rFonts w:ascii="仿宋_GB2312" w:hAnsi="Times New Roman" w:eastAsia="仿宋_GB2312" w:cs="Times New Roman"/>
      <w:sz w:val="30"/>
      <w:szCs w:val="30"/>
    </w:rPr>
  </w:style>
  <w:style w:type="paragraph" w:styleId="911">
    <w:name w:val="Body Text First Indent 2"/>
    <w:basedOn w:val="876"/>
    <w:link w:val="958"/>
    <w:qFormat/>
    <w:pPr>
      <w:ind w:left="0" w:firstLine="420"/>
      <w:spacing w:after="0" w:line="360" w:lineRule="auto"/>
    </w:pPr>
    <w:rPr>
      <w:rFonts w:ascii="宋体" w:hAnsi="宋体"/>
      <w:szCs w:val="20"/>
    </w:rPr>
  </w:style>
  <w:style w:type="table" w:styleId="912">
    <w:name w:val="Table Grid"/>
    <w:basedOn w:val="864"/>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b/>
      <w:bCs/>
    </w:rPr>
  </w:style>
  <w:style w:type="character" w:styleId="914">
    <w:name w:val="page number"/>
    <w:qFormat/>
  </w:style>
  <w:style w:type="character" w:styleId="915">
    <w:name w:val="FollowedHyperlink"/>
    <w:qFormat/>
    <w:rPr>
      <w:color w:val="800080"/>
      <w:u w:val="single"/>
    </w:rPr>
  </w:style>
  <w:style w:type="character" w:styleId="916">
    <w:name w:val="Emphasis"/>
    <w:uiPriority w:val="20"/>
    <w:qFormat/>
    <w:rPr>
      <w:i/>
      <w:iCs/>
    </w:rPr>
  </w:style>
  <w:style w:type="character" w:styleId="917">
    <w:name w:val="Hyperlink"/>
    <w:uiPriority w:val="99"/>
    <w:rPr>
      <w:color w:val="0000ff"/>
      <w:u w:val="single"/>
    </w:rPr>
  </w:style>
  <w:style w:type="character" w:styleId="918">
    <w:name w:val="annotation reference"/>
    <w:rPr>
      <w:sz w:val="21"/>
      <w:szCs w:val="21"/>
    </w:rPr>
  </w:style>
  <w:style w:type="character" w:styleId="919">
    <w:name w:val="footnote reference"/>
    <w:unhideWhenUsed/>
    <w:qFormat/>
    <w:rPr>
      <w:vertAlign w:val="superscript"/>
    </w:rPr>
  </w:style>
  <w:style w:type="character" w:styleId="920" w:customStyle="1">
    <w:name w:val="页眉 字符"/>
    <w:basedOn w:val="863"/>
    <w:link w:val="890"/>
    <w:rPr>
      <w:sz w:val="18"/>
      <w:szCs w:val="18"/>
    </w:rPr>
  </w:style>
  <w:style w:type="character" w:styleId="921" w:customStyle="1">
    <w:name w:val="页脚 字符"/>
    <w:basedOn w:val="863"/>
    <w:link w:val="888"/>
    <w:rPr>
      <w:sz w:val="18"/>
      <w:szCs w:val="18"/>
    </w:rPr>
  </w:style>
  <w:style w:type="character" w:styleId="922" w:customStyle="1">
    <w:name w:val="标题 1 字符"/>
    <w:basedOn w:val="863"/>
    <w:uiPriority w:val="9"/>
    <w:qFormat/>
    <w:rPr>
      <w:b/>
      <w:bCs/>
      <w:sz w:val="44"/>
      <w:szCs w:val="44"/>
    </w:rPr>
  </w:style>
  <w:style w:type="character" w:styleId="923" w:customStyle="1">
    <w:name w:val="标题 2 字符"/>
    <w:basedOn w:val="863"/>
    <w:rPr>
      <w:rFonts w:asciiTheme="majorHAnsi" w:hAnsiTheme="majorHAnsi" w:eastAsiaTheme="majorEastAsia" w:cstheme="majorBidi"/>
      <w:b/>
      <w:bCs/>
      <w:sz w:val="32"/>
      <w:szCs w:val="32"/>
    </w:rPr>
  </w:style>
  <w:style w:type="character" w:styleId="924" w:customStyle="1">
    <w:name w:val="标题 3 字符"/>
    <w:basedOn w:val="863"/>
    <w:link w:val="856"/>
    <w:qFormat/>
    <w:rPr>
      <w:rFonts w:ascii="Times New Roman" w:hAnsi="Times New Roman" w:eastAsia="宋体" w:cs="Times New Roman"/>
      <w:b/>
      <w:bCs/>
      <w:sz w:val="32"/>
      <w:szCs w:val="32"/>
    </w:rPr>
  </w:style>
  <w:style w:type="character" w:styleId="925" w:customStyle="1">
    <w:name w:val="标题 4 字符"/>
    <w:basedOn w:val="863"/>
    <w:link w:val="857"/>
    <w:qFormat/>
    <w:rPr>
      <w:rFonts w:ascii="Arial" w:hAnsi="Arial" w:eastAsia="黑体" w:cs="Arial"/>
      <w:b/>
      <w:bCs/>
      <w:sz w:val="28"/>
      <w:szCs w:val="28"/>
    </w:rPr>
  </w:style>
  <w:style w:type="character" w:styleId="926" w:customStyle="1">
    <w:name w:val="标题 5 字符"/>
    <w:basedOn w:val="863"/>
    <w:link w:val="858"/>
    <w:qFormat/>
    <w:rPr>
      <w:rFonts w:ascii="宋体" w:hAnsi="Times New Roman" w:eastAsia="宋体" w:cs="Times New Roman"/>
      <w:color w:val="000000"/>
      <w:sz w:val="28"/>
      <w:szCs w:val="28"/>
    </w:rPr>
  </w:style>
  <w:style w:type="character" w:styleId="927" w:customStyle="1">
    <w:name w:val="标题 6 字符"/>
    <w:basedOn w:val="863"/>
    <w:link w:val="859"/>
    <w:qFormat/>
    <w:rPr>
      <w:rFonts w:ascii="Arial" w:hAnsi="Arial" w:eastAsia="黑体" w:cs="Times New Roman"/>
      <w:b/>
      <w:bCs/>
      <w:sz w:val="24"/>
      <w:szCs w:val="24"/>
    </w:rPr>
  </w:style>
  <w:style w:type="character" w:styleId="928" w:customStyle="1">
    <w:name w:val="标题 7 字符"/>
    <w:basedOn w:val="863"/>
    <w:link w:val="860"/>
    <w:qFormat/>
    <w:rPr>
      <w:rFonts w:ascii="Times New Roman" w:hAnsi="Times New Roman" w:eastAsia="宋体" w:cs="Times New Roman"/>
      <w:b/>
      <w:bCs/>
      <w:sz w:val="24"/>
      <w:szCs w:val="24"/>
    </w:rPr>
  </w:style>
  <w:style w:type="character" w:styleId="929" w:customStyle="1">
    <w:name w:val="标题 8 字符"/>
    <w:basedOn w:val="863"/>
    <w:link w:val="861"/>
    <w:rPr>
      <w:rFonts w:ascii="Arial" w:hAnsi="Arial" w:eastAsia="黑体" w:cs="Times New Roman"/>
      <w:sz w:val="24"/>
      <w:szCs w:val="24"/>
    </w:rPr>
  </w:style>
  <w:style w:type="character" w:styleId="930" w:customStyle="1">
    <w:name w:val="标题 9 字符"/>
    <w:basedOn w:val="863"/>
    <w:link w:val="862"/>
    <w:rPr>
      <w:rFonts w:ascii="Arial" w:hAnsi="Arial" w:eastAsia="黑体" w:cs="Times New Roman"/>
      <w:szCs w:val="21"/>
    </w:rPr>
  </w:style>
  <w:style w:type="character" w:styleId="931" w:customStyle="1">
    <w:name w:val="标题 1 字符1"/>
    <w:link w:val="854"/>
    <w:uiPriority w:val="9"/>
    <w:qFormat/>
    <w:rPr>
      <w:rFonts w:ascii="楷体_GB2312" w:hAnsi="Times New Roman" w:eastAsia="楷体_GB2312" w:cs="Times New Roman"/>
      <w:sz w:val="28"/>
      <w:szCs w:val="28"/>
    </w:rPr>
  </w:style>
  <w:style w:type="character" w:styleId="932" w:customStyle="1">
    <w:name w:val="标题 2 字符3"/>
    <w:link w:val="855"/>
    <w:qFormat/>
    <w:rPr>
      <w:rFonts w:ascii="Arial" w:hAnsi="Arial" w:eastAsia="幼圆" w:cs="Arial"/>
      <w:b/>
      <w:bCs/>
      <w:sz w:val="44"/>
      <w:szCs w:val="44"/>
    </w:rPr>
  </w:style>
  <w:style w:type="character" w:styleId="933" w:customStyle="1">
    <w:name w:val="正文缩进 字符1"/>
    <w:link w:val="866"/>
    <w:rPr>
      <w:rFonts w:ascii="Calibri" w:hAnsi="Calibri" w:eastAsia="宋体" w:cs="Times New Roman"/>
      <w:szCs w:val="21"/>
    </w:rPr>
  </w:style>
  <w:style w:type="character" w:styleId="934" w:customStyle="1">
    <w:name w:val="文档结构图 字符"/>
    <w:basedOn w:val="863"/>
    <w:link w:val="871"/>
    <w:semiHidden/>
    <w:rPr>
      <w:rFonts w:ascii="Times New Roman" w:hAnsi="Times New Roman" w:eastAsia="宋体" w:cs="Times New Roman"/>
      <w:szCs w:val="21"/>
      <w:shd w:val="clear" w:color="auto" w:fill="000080"/>
    </w:rPr>
  </w:style>
  <w:style w:type="character" w:styleId="935" w:customStyle="1">
    <w:name w:val="批注文字 字符"/>
    <w:basedOn w:val="863"/>
    <w:qFormat/>
  </w:style>
  <w:style w:type="character" w:styleId="936" w:customStyle="1">
    <w:name w:val="批注文字 字符2"/>
    <w:link w:val="872"/>
    <w:rPr>
      <w:rFonts w:ascii="Calibri" w:hAnsi="Calibri" w:eastAsia="宋体" w:cs="Times New Roman"/>
    </w:rPr>
  </w:style>
  <w:style w:type="character" w:styleId="937" w:customStyle="1">
    <w:name w:val="正文文本 3 字符"/>
    <w:basedOn w:val="863"/>
    <w:link w:val="874"/>
    <w:rPr>
      <w:rFonts w:ascii="仿宋_GB2312" w:hAnsi="Arial" w:eastAsia="仿宋_GB2312" w:cs="Times New Roman"/>
      <w:sz w:val="32"/>
      <w:szCs w:val="32"/>
    </w:rPr>
  </w:style>
  <w:style w:type="character" w:styleId="938" w:customStyle="1">
    <w:name w:val="正文文本 字符"/>
    <w:basedOn w:val="863"/>
    <w:qFormat/>
  </w:style>
  <w:style w:type="character" w:styleId="939" w:customStyle="1">
    <w:name w:val="正文文本 字符3"/>
    <w:link w:val="875"/>
    <w:rPr>
      <w:rFonts w:ascii="楷体_GB2312" w:hAnsi="Arial" w:eastAsia="楷体_GB2312" w:cs="Times New Roman"/>
      <w:sz w:val="28"/>
      <w:szCs w:val="28"/>
    </w:rPr>
  </w:style>
  <w:style w:type="character" w:styleId="940" w:customStyle="1">
    <w:name w:val="正文文本缩进 字符"/>
    <w:basedOn w:val="863"/>
  </w:style>
  <w:style w:type="character" w:styleId="941" w:customStyle="1">
    <w:name w:val="正文文本缩进 字符1"/>
    <w:link w:val="876"/>
    <w:rPr>
      <w:rFonts w:ascii="Calibri" w:hAnsi="Calibri" w:eastAsia="宋体" w:cs="Times New Roman"/>
    </w:rPr>
  </w:style>
  <w:style w:type="character" w:styleId="942" w:customStyle="1">
    <w:name w:val="纯文本 字符"/>
    <w:basedOn w:val="863"/>
    <w:qFormat/>
    <w:rPr>
      <w:rFonts w:hAnsi="Courier New" w:cs="Courier New" w:asciiTheme="minorEastAsia"/>
    </w:rPr>
  </w:style>
  <w:style w:type="character" w:styleId="943" w:customStyle="1">
    <w:name w:val="纯文本 字符2"/>
    <w:link w:val="882"/>
    <w:qFormat/>
    <w:rPr>
      <w:rFonts w:ascii="宋体" w:hAnsi="Courier New" w:eastAsia="宋体" w:cs="Courier New"/>
      <w:szCs w:val="21"/>
    </w:rPr>
  </w:style>
  <w:style w:type="character" w:styleId="944" w:customStyle="1">
    <w:name w:val="日期 字符"/>
    <w:basedOn w:val="863"/>
    <w:qFormat/>
  </w:style>
  <w:style w:type="character" w:styleId="945" w:customStyle="1">
    <w:name w:val="日期 字符2"/>
    <w:link w:val="885"/>
    <w:rPr>
      <w:rFonts w:ascii="Times New Roman" w:hAnsi="Times New Roman" w:eastAsia="宋体" w:cs="Times New Roman"/>
      <w:sz w:val="24"/>
      <w:szCs w:val="24"/>
    </w:rPr>
  </w:style>
  <w:style w:type="character" w:styleId="946" w:customStyle="1">
    <w:name w:val="正文文本缩进 2 字符"/>
    <w:basedOn w:val="863"/>
    <w:link w:val="886"/>
    <w:qFormat/>
    <w:rPr>
      <w:rFonts w:ascii="Arial" w:hAnsi="Arial" w:eastAsia="仿宋_GB2312" w:cs="Arial"/>
      <w:sz w:val="32"/>
      <w:szCs w:val="32"/>
    </w:rPr>
  </w:style>
  <w:style w:type="character" w:styleId="947" w:customStyle="1">
    <w:name w:val="批注框文本 字符"/>
    <w:basedOn w:val="863"/>
    <w:rPr>
      <w:sz w:val="18"/>
      <w:szCs w:val="18"/>
    </w:rPr>
  </w:style>
  <w:style w:type="character" w:styleId="948" w:customStyle="1">
    <w:name w:val="批注框文本 字符1"/>
    <w:link w:val="887"/>
    <w:rPr>
      <w:rFonts w:ascii="Times New Roman" w:hAnsi="Times New Roman" w:eastAsia="宋体" w:cs="Times New Roman"/>
      <w:sz w:val="18"/>
      <w:szCs w:val="18"/>
    </w:rPr>
  </w:style>
  <w:style w:type="character" w:styleId="949" w:customStyle="1">
    <w:name w:val="签名 字符"/>
    <w:basedOn w:val="863"/>
  </w:style>
  <w:style w:type="character" w:styleId="950" w:customStyle="1">
    <w:name w:val="签名 字符1"/>
    <w:link w:val="891"/>
    <w:rPr>
      <w:rFonts w:ascii="Times New Roman" w:hAnsi="Times New Roman" w:eastAsia="仿宋_GB2312" w:cs="Times New Roman"/>
      <w:sz w:val="24"/>
      <w:szCs w:val="20"/>
    </w:rPr>
  </w:style>
  <w:style w:type="character" w:styleId="951" w:customStyle="1">
    <w:name w:val="脚注文本 字符"/>
    <w:basedOn w:val="863"/>
    <w:link w:val="897"/>
    <w:qFormat/>
    <w:rPr>
      <w:rFonts w:ascii="Times New Roman" w:hAnsi="Times New Roman" w:eastAsia="宋体" w:cs="Times New Roman"/>
      <w:sz w:val="18"/>
      <w:szCs w:val="18"/>
    </w:rPr>
  </w:style>
  <w:style w:type="character" w:styleId="952" w:customStyle="1">
    <w:name w:val="正文文本缩进 3 字符"/>
    <w:basedOn w:val="863"/>
    <w:link w:val="899"/>
    <w:rPr>
      <w:rFonts w:ascii="Arial" w:hAnsi="Arial" w:eastAsia="仿宋_GB2312" w:cs="Arial"/>
      <w:color w:val="ffff00"/>
      <w:sz w:val="32"/>
      <w:szCs w:val="32"/>
    </w:rPr>
  </w:style>
  <w:style w:type="character" w:styleId="953" w:customStyle="1">
    <w:name w:val="正文文本 2 字符"/>
    <w:basedOn w:val="863"/>
    <w:link w:val="905"/>
    <w:rPr>
      <w:rFonts w:ascii="楷体_GB2312" w:hAnsi="Times New Roman" w:eastAsia="楷体_GB2312" w:cs="Times New Roman"/>
      <w:sz w:val="28"/>
      <w:szCs w:val="28"/>
    </w:rPr>
  </w:style>
  <w:style w:type="character" w:styleId="954" w:customStyle="1">
    <w:name w:val="HTML 预设格式 字符"/>
    <w:basedOn w:val="863"/>
    <w:link w:val="906"/>
    <w:rPr>
      <w:rFonts w:ascii="Arial" w:hAnsi="Arial" w:eastAsia="宋体" w:cs="Times New Roman"/>
      <w:sz w:val="24"/>
      <w:szCs w:val="24"/>
    </w:rPr>
  </w:style>
  <w:style w:type="character" w:styleId="955" w:customStyle="1">
    <w:name w:val="批注主题 字符"/>
    <w:basedOn w:val="935"/>
    <w:rPr>
      <w:b/>
      <w:bCs/>
    </w:rPr>
  </w:style>
  <w:style w:type="character" w:styleId="956" w:customStyle="1">
    <w:name w:val="批注主题 字符1"/>
    <w:link w:val="909"/>
    <w:qFormat/>
    <w:rPr>
      <w:rFonts w:ascii="Times New Roman" w:hAnsi="Times New Roman" w:eastAsia="宋体" w:cs="Times New Roman"/>
      <w:b/>
      <w:bCs/>
      <w:szCs w:val="21"/>
    </w:rPr>
  </w:style>
  <w:style w:type="character" w:styleId="957" w:customStyle="1">
    <w:name w:val="正文首行缩进 字符"/>
    <w:basedOn w:val="938"/>
    <w:link w:val="910"/>
    <w:qFormat/>
    <w:rPr>
      <w:rFonts w:ascii="仿宋_GB2312" w:hAnsi="Times New Roman" w:eastAsia="仿宋_GB2312" w:cs="Times New Roman"/>
      <w:sz w:val="30"/>
      <w:szCs w:val="30"/>
    </w:rPr>
  </w:style>
  <w:style w:type="character" w:styleId="958" w:customStyle="1">
    <w:name w:val="正文首行缩进 2 字符"/>
    <w:basedOn w:val="940"/>
    <w:link w:val="911"/>
    <w:qFormat/>
    <w:rPr>
      <w:rFonts w:ascii="宋体" w:hAnsi="宋体" w:eastAsia="宋体" w:cs="Times New Roman"/>
      <w:szCs w:val="20"/>
    </w:rPr>
  </w:style>
  <w:style w:type="character" w:styleId="959" w:customStyle="1">
    <w:name w:val="font5 Char"/>
    <w:rPr>
      <w:rFonts w:ascii="宋体" w:hAnsi="宋体" w:eastAsia="宋体"/>
      <w:sz w:val="28"/>
      <w:szCs w:val="28"/>
      <w:lang w:val="en-US" w:eastAsia="zh-CN" w:bidi="ar-SA"/>
    </w:rPr>
  </w:style>
  <w:style w:type="character" w:styleId="960" w:customStyle="1">
    <w:name w:val="二级目录 Char"/>
    <w:link w:val="961"/>
    <w:rPr>
      <w:b/>
      <w:sz w:val="30"/>
      <w:szCs w:val="28"/>
    </w:rPr>
  </w:style>
  <w:style w:type="paragraph" w:styleId="961" w:customStyle="1">
    <w:name w:val="二级目录"/>
    <w:next w:val="853"/>
    <w:link w:val="960"/>
    <w:pPr>
      <w:numPr>
        <w:numId w:val="2"/>
      </w:numPr>
      <w:tabs>
        <w:tab w:val="left" w:pos="1145" w:leader="none"/>
      </w:tabs>
      <w:outlineLvl w:val="1"/>
    </w:pPr>
    <w:rPr>
      <w:b/>
      <w:sz w:val="30"/>
      <w:szCs w:val="28"/>
    </w:rPr>
  </w:style>
  <w:style w:type="character" w:styleId="962" w:customStyle="1">
    <w:name w:val="列出段落 Char"/>
    <w:link w:val="963"/>
    <w:qFormat/>
    <w:rPr>
      <w:rFonts w:ascii="Calibri" w:hAnsi="Calibri"/>
      <w:sz w:val="24"/>
      <w:szCs w:val="24"/>
      <w:lang w:eastAsia="en-US" w:bidi="en-US"/>
    </w:rPr>
  </w:style>
  <w:style w:type="paragraph" w:styleId="963" w:customStyle="1">
    <w:name w:val="列出段落1"/>
    <w:basedOn w:val="853"/>
    <w:link w:val="962"/>
    <w:qFormat/>
    <w:pPr>
      <w:contextualSpacing/>
      <w:ind w:left="720"/>
      <w:jc w:val="left"/>
      <w:widowControl/>
    </w:pPr>
    <w:rPr>
      <w:rFonts w:ascii="Calibri" w:hAnsi="Calibri"/>
      <w:sz w:val="24"/>
      <w:szCs w:val="24"/>
      <w:lang w:eastAsia="en-US" w:bidi="en-US"/>
    </w:rPr>
  </w:style>
  <w:style w:type="paragraph" w:styleId="964" w:customStyle="1">
    <w:name w:val="Body Text(ch)"/>
    <w:basedOn w:val="853"/>
    <w:next w:val="875"/>
    <w:qFormat/>
    <w:pPr>
      <w:spacing w:after="120"/>
    </w:pPr>
    <w:rPr>
      <w:rFonts w:ascii="宋体" w:hAnsi="Arial" w:eastAsia="宋体" w:cs="Times New Roman"/>
      <w:bCs/>
      <w:iCs/>
      <w:szCs w:val="24"/>
    </w:rPr>
  </w:style>
  <w:style w:type="paragraph" w:styleId="965" w:customStyle="1">
    <w:name w:val="xl27"/>
    <w:basedOn w:val="85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6" w:customStyle="1">
    <w:name w:val="xl26"/>
    <w:basedOn w:val="85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Char"/>
    <w:basedOn w:val="853"/>
    <w:pPr>
      <w:ind w:firstLine="200"/>
      <w:tabs>
        <w:tab w:val="left" w:pos="360" w:leader="none"/>
      </w:tabs>
    </w:pPr>
    <w:rPr>
      <w:rFonts w:ascii="Times New Roman" w:hAnsi="Times New Roman" w:eastAsia="宋体" w:cs="Times New Roman"/>
      <w:sz w:val="28"/>
      <w:szCs w:val="30"/>
    </w:rPr>
  </w:style>
  <w:style w:type="paragraph" w:styleId="968" w:customStyle="1">
    <w:name w:val="普通正文"/>
    <w:basedOn w:val="853"/>
    <w:link w:val="969"/>
    <w:qFormat/>
    <w:pPr>
      <w:ind w:firstLine="480"/>
      <w:jc w:val="left"/>
      <w:spacing w:before="120" w:after="120" w:line="360" w:lineRule="auto"/>
    </w:pPr>
    <w:rPr>
      <w:rFonts w:ascii="Arial" w:hAnsi="Arial" w:eastAsia="宋体" w:cs="Times New Roman"/>
      <w:sz w:val="24"/>
      <w:szCs w:val="24"/>
    </w:rPr>
  </w:style>
  <w:style w:type="character" w:styleId="969" w:customStyle="1">
    <w:name w:val="普通正文 Char"/>
    <w:link w:val="968"/>
    <w:qFormat/>
    <w:rPr>
      <w:rFonts w:ascii="Arial" w:hAnsi="Arial" w:eastAsia="宋体" w:cs="Times New Roman"/>
      <w:sz w:val="24"/>
      <w:szCs w:val="24"/>
    </w:rPr>
  </w:style>
  <w:style w:type="paragraph" w:styleId="970" w:customStyle="1">
    <w:name w:val="table_lines"/>
    <w:basedOn w:val="853"/>
    <w:pPr>
      <w:jc w:val="left"/>
      <w:widowControl/>
    </w:pPr>
    <w:rPr>
      <w:rFonts w:ascii="Times New Roman" w:hAnsi="Times New Roman" w:eastAsia="宋体" w:cs="Times New Roman"/>
      <w:sz w:val="20"/>
      <w:szCs w:val="20"/>
      <w:lang w:val="de-DE" w:eastAsia="de-DE"/>
    </w:rPr>
  </w:style>
  <w:style w:type="paragraph" w:styleId="971" w:customStyle="1">
    <w:name w:val="附录1"/>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2" w:customStyle="1">
    <w:name w:val="font7"/>
    <w:basedOn w:val="853"/>
    <w:qFormat/>
    <w:pPr>
      <w:jc w:val="left"/>
      <w:spacing w:before="100" w:beforeAutospacing="1" w:after="100" w:afterAutospacing="1"/>
      <w:widowControl/>
    </w:pPr>
    <w:rPr>
      <w:rFonts w:hint="eastAsia" w:ascii="宋体" w:hAnsi="宋体" w:eastAsia="宋体" w:cs="Times New Roman"/>
      <w:sz w:val="18"/>
      <w:szCs w:val="18"/>
    </w:rPr>
  </w:style>
  <w:style w:type="paragraph" w:styleId="973" w:customStyle="1">
    <w:name w:val="Char Char Char Char"/>
    <w:basedOn w:val="871"/>
    <w:qFormat/>
    <w:pPr>
      <w:spacing w:line="360" w:lineRule="auto"/>
    </w:pPr>
    <w:rPr>
      <w:rFonts w:ascii="Tahoma" w:hAnsi="Tahoma"/>
      <w:sz w:val="24"/>
      <w:szCs w:val="24"/>
    </w:rPr>
  </w:style>
  <w:style w:type="paragraph" w:styleId="974">
    <w:name w:val="List Paragraph"/>
    <w:basedOn w:val="853"/>
    <w:link w:val="975"/>
    <w:uiPriority w:val="34"/>
    <w:qFormat/>
    <w:pPr>
      <w:contextualSpacing/>
      <w:ind w:left="720"/>
      <w:jc w:val="left"/>
      <w:widowControl/>
    </w:pPr>
    <w:rPr>
      <w:rFonts w:ascii="Calibri" w:hAnsi="Calibri" w:eastAsia="宋体" w:cs="Times New Roman"/>
      <w:sz w:val="24"/>
      <w:szCs w:val="24"/>
      <w:lang w:eastAsia="en-US" w:bidi="en-US"/>
    </w:rPr>
  </w:style>
  <w:style w:type="character" w:styleId="975" w:customStyle="1">
    <w:name w:val="列出段落 字符"/>
    <w:link w:val="974"/>
    <w:uiPriority w:val="34"/>
    <w:qFormat/>
    <w:rPr>
      <w:rFonts w:ascii="Calibri" w:hAnsi="Calibri" w:eastAsia="宋体" w:cs="Times New Roman"/>
      <w:sz w:val="24"/>
      <w:szCs w:val="24"/>
      <w:lang w:eastAsia="en-US" w:bidi="en-US"/>
    </w:rPr>
  </w:style>
  <w:style w:type="paragraph" w:styleId="976" w:customStyle="1">
    <w:name w:val="4"/>
    <w:basedOn w:val="853"/>
    <w:next w:val="899"/>
    <w:pPr>
      <w:ind w:firstLine="420"/>
      <w:spacing w:line="360" w:lineRule="auto"/>
    </w:pPr>
    <w:rPr>
      <w:rFonts w:ascii="Times New Roman" w:hAnsi="Times New Roman" w:eastAsia="宋体" w:cs="Times New Roman"/>
      <w:color w:val="ff0000"/>
      <w:sz w:val="24"/>
      <w:szCs w:val="24"/>
    </w:rPr>
  </w:style>
  <w:style w:type="paragraph" w:styleId="977" w:customStyle="1">
    <w:name w:val="普通 (Web)"/>
    <w:basedOn w:val="853"/>
    <w:pPr>
      <w:jc w:val="left"/>
      <w:spacing w:before="100" w:beforeAutospacing="1" w:after="100" w:afterAutospacing="1"/>
      <w:widowControl/>
    </w:pPr>
    <w:rPr>
      <w:rFonts w:ascii="宋体" w:hAnsi="宋体" w:eastAsia="宋体" w:cs="Times New Roman"/>
      <w:sz w:val="24"/>
      <w:szCs w:val="24"/>
    </w:rPr>
  </w:style>
  <w:style w:type="paragraph" w:styleId="978" w:customStyle="1">
    <w:name w:val="Char Char Char Char Char Char Char Char Char Char"/>
    <w:basedOn w:val="853"/>
    <w:qFormat/>
    <w:pPr>
      <w:spacing w:line="360" w:lineRule="auto"/>
    </w:pPr>
    <w:rPr>
      <w:rFonts w:ascii="Times New Roman" w:hAnsi="Times New Roman" w:eastAsia="宋体" w:cs="Times New Roman"/>
      <w:sz w:val="24"/>
      <w:szCs w:val="20"/>
    </w:rPr>
  </w:style>
  <w:style w:type="paragraph" w:styleId="979" w:customStyle="1">
    <w:name w:val="样式1"/>
    <w:basedOn w:val="853"/>
    <w:qFormat/>
    <w:pPr>
      <w:numPr>
        <w:numId w:val="3"/>
      </w:numPr>
    </w:pPr>
    <w:rPr>
      <w:rFonts w:ascii="宋体" w:hAnsi="宋体" w:eastAsia="宋体" w:cs="Times New Roman"/>
      <w:szCs w:val="21"/>
    </w:rPr>
  </w:style>
  <w:style w:type="paragraph" w:styleId="980" w:customStyle="1">
    <w:name w:val="font6"/>
    <w:basedOn w:val="853"/>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customStyle="1">
    <w:name w:val="xl25"/>
    <w:basedOn w:val="8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853"/>
    <w:next w:val="853"/>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customStyle="1">
    <w:name w:val="标题3"/>
    <w:basedOn w:val="853"/>
    <w:next w:val="853"/>
    <w:pPr>
      <w:ind w:firstLine="624"/>
      <w:spacing w:line="590" w:lineRule="atLeast"/>
    </w:pPr>
    <w:rPr>
      <w:rFonts w:ascii="方正黑体_GBK" w:hAnsi="Times New Roman" w:eastAsia="方正黑体_GBK" w:cs="Times New Roman"/>
      <w:sz w:val="32"/>
      <w:szCs w:val="32"/>
    </w:rPr>
  </w:style>
  <w:style w:type="paragraph" w:styleId="984" w:customStyle="1">
    <w:name w:val="xl24"/>
    <w:basedOn w:val="85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5" w:customStyle="1">
    <w:name w:val="xl29"/>
    <w:basedOn w:val="853"/>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6" w:customStyle="1">
    <w:name w:val="Char Char Char Char Char Char Char Char"/>
    <w:basedOn w:val="853"/>
    <w:qFormat/>
    <w:pPr>
      <w:jc w:val="left"/>
      <w:spacing w:after="160" w:line="240" w:lineRule="exact"/>
      <w:widowControl/>
    </w:pPr>
    <w:rPr>
      <w:rFonts w:ascii="Verdana" w:hAnsi="Verdana" w:eastAsia="宋体" w:cs="Times New Roman"/>
      <w:sz w:val="20"/>
      <w:szCs w:val="20"/>
      <w:lang w:eastAsia="en-US"/>
    </w:rPr>
  </w:style>
  <w:style w:type="paragraph" w:styleId="987" w:customStyle="1">
    <w:name w:val="xl28"/>
    <w:basedOn w:val="853"/>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8" w:customStyle="1">
    <w:name w:val="xl30"/>
    <w:basedOn w:val="853"/>
    <w:pPr>
      <w:jc w:val="center"/>
      <w:spacing w:before="100" w:beforeAutospacing="1" w:after="100" w:afterAutospacing="1"/>
      <w:widowControl/>
    </w:pPr>
    <w:rPr>
      <w:rFonts w:ascii="宋体" w:hAnsi="宋体" w:eastAsia="宋体" w:cs="Times New Roman"/>
      <w:b/>
      <w:bCs/>
      <w:sz w:val="36"/>
      <w:szCs w:val="36"/>
    </w:rPr>
  </w:style>
  <w:style w:type="paragraph" w:styleId="989" w:customStyle="1">
    <w:name w:val="table_1stline"/>
    <w:basedOn w:val="853"/>
    <w:qFormat/>
    <w:pPr>
      <w:jc w:val="left"/>
      <w:spacing w:before="120"/>
      <w:widowControl/>
    </w:pPr>
    <w:rPr>
      <w:rFonts w:ascii="Times New Roman" w:hAnsi="Times New Roman" w:eastAsia="宋体" w:cs="Times New Roman"/>
      <w:bCs/>
      <w:sz w:val="20"/>
      <w:szCs w:val="20"/>
      <w:lang w:val="de-DE" w:eastAsia="de-DE"/>
    </w:rPr>
  </w:style>
  <w:style w:type="paragraph" w:styleId="990" w:customStyle="1">
    <w:name w:val="font5"/>
    <w:basedOn w:val="853"/>
    <w:qFormat/>
    <w:pPr>
      <w:jc w:val="left"/>
      <w:spacing w:before="100" w:beforeAutospacing="1" w:after="100" w:afterAutospacing="1"/>
      <w:widowControl/>
    </w:pPr>
    <w:rPr>
      <w:rFonts w:hint="eastAsia" w:ascii="宋体" w:hAnsi="宋体" w:eastAsia="宋体" w:cs="Times New Roman"/>
      <w:sz w:val="28"/>
      <w:szCs w:val="28"/>
    </w:rPr>
  </w:style>
  <w:style w:type="paragraph" w:styleId="991" w:customStyle="1">
    <w:name w:val="标题1"/>
    <w:basedOn w:val="853"/>
    <w:next w:val="853"/>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customStyle="1">
    <w:name w:val="修订1"/>
    <w:uiPriority w:val="99"/>
    <w:semiHidden/>
    <w:qFormat/>
    <w:rPr>
      <w:rFonts w:ascii="Times New Roman" w:hAnsi="Times New Roman" w:eastAsia="宋体" w:cs="Times New Roman"/>
      <w:sz w:val="21"/>
      <w:szCs w:val="21"/>
    </w:rPr>
  </w:style>
  <w:style w:type="paragraph" w:styleId="993">
    <w:name w:val="No Spacing"/>
    <w:uiPriority w:val="99"/>
    <w:qFormat/>
    <w:pPr>
      <w:jc w:val="both"/>
      <w:widowControl w:val="off"/>
    </w:pPr>
    <w:rPr>
      <w:rFonts w:ascii="Times New Roman" w:hAnsi="Times New Roman" w:eastAsia="宋体" w:cs="Times New Roman"/>
      <w:sz w:val="21"/>
      <w:szCs w:val="21"/>
    </w:rPr>
  </w:style>
  <w:style w:type="character" w:styleId="994" w:customStyle="1">
    <w:name w:val="标题 2 字符2"/>
    <w:rPr>
      <w:rFonts w:eastAsia="楷体_GB2312"/>
      <w:b/>
      <w:bCs/>
      <w:sz w:val="28"/>
      <w:szCs w:val="28"/>
    </w:rPr>
  </w:style>
  <w:style w:type="character" w:styleId="995" w:customStyle="1">
    <w:name w:val="正文缩进 字符"/>
    <w:rPr>
      <w:sz w:val="21"/>
    </w:rPr>
  </w:style>
  <w:style w:type="character" w:styleId="996" w:customStyle="1">
    <w:name w:val="批注文字 字符1"/>
    <w:qFormat/>
    <w:rPr>
      <w:sz w:val="21"/>
    </w:rPr>
  </w:style>
  <w:style w:type="character" w:styleId="997" w:customStyle="1">
    <w:name w:val="正文文本 字符2"/>
    <w:qFormat/>
    <w:rPr>
      <w:rFonts w:ascii="楷体_GB2312" w:hAnsi="Arial" w:eastAsia="楷体_GB2312"/>
      <w:sz w:val="28"/>
    </w:rPr>
  </w:style>
  <w:style w:type="character" w:styleId="998" w:customStyle="1">
    <w:name w:val="日期 字符1"/>
    <w:qFormat/>
    <w:rPr>
      <w:rFonts w:ascii="宋体"/>
      <w:sz w:val="28"/>
    </w:rPr>
  </w:style>
  <w:style w:type="paragraph" w:styleId="999" w:customStyle="1">
    <w:name w:val="Char Char Char"/>
    <w:basedOn w:val="853"/>
    <w:pPr>
      <w:numPr>
        <w:numId w:val="4"/>
      </w:numPr>
      <w:tabs>
        <w:tab w:val="left" w:pos="1545" w:leader="none"/>
      </w:tabs>
    </w:pPr>
    <w:rPr>
      <w:rFonts w:ascii="Times New Roman" w:hAnsi="Times New Roman" w:eastAsia="宋体" w:cs="Times New Roman"/>
      <w:szCs w:val="20"/>
    </w:rPr>
  </w:style>
  <w:style w:type="paragraph" w:styleId="1000" w:customStyle="1">
    <w:name w:val="Plain Text1"/>
    <w:basedOn w:val="853"/>
    <w:rPr>
      <w:rFonts w:ascii="宋体" w:hAnsi="Courier New" w:eastAsia="楷体_GB2312" w:cs="Times New Roman"/>
      <w:sz w:val="28"/>
      <w:szCs w:val="20"/>
    </w:rPr>
  </w:style>
  <w:style w:type="paragraph" w:styleId="1001" w:customStyle="1">
    <w:name w:val="Default"/>
    <w:qFormat/>
    <w:pPr>
      <w:widowControl w:val="off"/>
    </w:pPr>
    <w:rPr>
      <w:rFonts w:ascii="Times New Roman" w:hAnsi="Times New Roman" w:eastAsia="宋体" w:cs="Times New Roman"/>
      <w:color w:val="000000"/>
      <w:sz w:val="24"/>
      <w:szCs w:val="24"/>
    </w:rPr>
  </w:style>
  <w:style w:type="paragraph" w:styleId="1002" w:customStyle="1">
    <w:name w:val="Char1 Char Char Char"/>
    <w:basedOn w:val="853"/>
    <w:rPr>
      <w:rFonts w:ascii="Tahoma" w:hAnsi="Tahoma" w:eastAsia="宋体" w:cs="Times New Roman"/>
      <w:sz w:val="24"/>
      <w:szCs w:val="20"/>
    </w:rPr>
  </w:style>
  <w:style w:type="paragraph" w:styleId="1003" w:customStyle="1">
    <w:name w:val="Char Char1 Char Char Char Char Char Char Char"/>
    <w:basedOn w:val="853"/>
    <w:rPr>
      <w:rFonts w:ascii="Calibri Light" w:hAnsi="Calibri Light" w:eastAsia="宋体" w:cs="Berlin Sans FB Demi"/>
      <w:sz w:val="24"/>
      <w:szCs w:val="20"/>
    </w:rPr>
  </w:style>
  <w:style w:type="paragraph" w:styleId="1004" w:customStyle="1">
    <w:name w:val="Char Char"/>
    <w:basedOn w:val="853"/>
    <w:rPr>
      <w:rFonts w:ascii="Times New Roman" w:hAnsi="Times New Roman" w:eastAsia="宋体" w:cs="Times New Roman"/>
      <w:szCs w:val="21"/>
    </w:rPr>
  </w:style>
  <w:style w:type="paragraph" w:styleId="1005" w:customStyle="1">
    <w:name w:val="_Style 12"/>
    <w:basedOn w:val="871"/>
    <w:qFormat/>
    <w:pPr>
      <w:jc w:val="left"/>
      <w:spacing w:line="360" w:lineRule="auto"/>
      <w:widowControl/>
    </w:pPr>
    <w:rPr>
      <w:sz w:val="24"/>
      <w:szCs w:val="24"/>
    </w:rPr>
  </w:style>
  <w:style w:type="character" w:styleId="1006" w:customStyle="1">
    <w:name w:val="正文缩进 Char1"/>
    <w:qFormat/>
    <w:rPr>
      <w:rFonts w:eastAsia="楷体_GB2312"/>
      <w:sz w:val="24"/>
    </w:rPr>
  </w:style>
  <w:style w:type="character" w:styleId="1007" w:customStyle="1">
    <w:name w:val="纯文本 字符1"/>
    <w:qFormat/>
    <w:rPr>
      <w:rFonts w:ascii="宋体" w:hAnsi="Courier New"/>
    </w:rPr>
  </w:style>
  <w:style w:type="character" w:styleId="1008" w:customStyle="1">
    <w:name w:val="未处理的提及1"/>
    <w:uiPriority w:val="99"/>
    <w:unhideWhenUsed/>
    <w:rPr>
      <w:color w:val="605e5c"/>
      <w:shd w:val="clear" w:color="auto" w:fill="e1dfdd"/>
    </w:rPr>
  </w:style>
  <w:style w:type="character" w:styleId="1009" w:customStyle="1">
    <w:name w:val="正文文本 字符1"/>
    <w:qFormat/>
    <w:rPr>
      <w:rFonts w:ascii="楷体_GB2312" w:hAnsi="Arial" w:eastAsia="楷体_GB2312"/>
      <w:sz w:val="28"/>
    </w:rPr>
  </w:style>
  <w:style w:type="paragraph" w:styleId="1010" w:customStyle="1">
    <w:name w:val="正文1"/>
    <w:next w:val="853"/>
    <w:qFormat/>
    <w:pPr>
      <w:jc w:val="both"/>
      <w:widowControl w:val="off"/>
    </w:pPr>
    <w:rPr>
      <w:rFonts w:ascii="Times New Roman" w:hAnsi="Times New Roman" w:eastAsia="Times New Roman" w:cs="Times New Roman"/>
      <w:color w:val="000000"/>
      <w:sz w:val="21"/>
      <w:szCs w:val="21"/>
    </w:rPr>
  </w:style>
  <w:style w:type="paragraph" w:styleId="1011" w:customStyle="1">
    <w:name w:val="_正文段落"/>
    <w:basedOn w:val="853"/>
    <w:link w:val="1012"/>
    <w:qFormat/>
    <w:pPr>
      <w:ind w:firstLine="480"/>
      <w:spacing w:line="360" w:lineRule="auto"/>
    </w:pPr>
    <w:rPr>
      <w:rFonts w:ascii="宋体" w:hAnsi="宋体" w:eastAsia="宋体" w:cs="Times New Roman"/>
      <w:sz w:val="24"/>
      <w:szCs w:val="24"/>
    </w:rPr>
  </w:style>
  <w:style w:type="character" w:styleId="1012" w:customStyle="1">
    <w:name w:val="_正文段落 Char"/>
    <w:link w:val="1011"/>
    <w:qFormat/>
    <w:rPr>
      <w:rFonts w:ascii="宋体" w:hAnsi="宋体" w:eastAsia="宋体" w:cs="Times New Roman"/>
      <w:sz w:val="24"/>
      <w:szCs w:val="24"/>
    </w:rPr>
  </w:style>
  <w:style w:type="character" w:styleId="1013" w:customStyle="1">
    <w:name w:val="cf01"/>
    <w:qFormat/>
    <w:rPr>
      <w:rFonts w:hint="eastAsia" w:ascii="Microsoft YaHei UI" w:hAnsi="Microsoft YaHei UI" w:eastAsia="Microsoft YaHei UI"/>
      <w:b/>
      <w:bCs/>
      <w:sz w:val="18"/>
      <w:szCs w:val="18"/>
    </w:rPr>
  </w:style>
  <w:style w:type="character" w:styleId="1014" w:customStyle="1">
    <w:name w:val="标题 2 字符1"/>
    <w:qFormat/>
    <w:rPr>
      <w:rFonts w:eastAsia="楷体_GB2312"/>
      <w:b/>
      <w:bCs/>
      <w:sz w:val="28"/>
      <w:szCs w:val="28"/>
    </w:rPr>
  </w:style>
  <w:style w:type="paragraph" w:styleId="1015" w:customStyle="1">
    <w:name w:val="pf0"/>
    <w:basedOn w:val="853"/>
    <w:pPr>
      <w:jc w:val="left"/>
      <w:spacing w:before="100" w:beforeAutospacing="1" w:after="100" w:afterAutospacing="1"/>
      <w:widowControl/>
    </w:pPr>
    <w:rPr>
      <w:rFonts w:ascii="宋体" w:hAnsi="宋体" w:eastAsia="宋体" w:cs="宋体"/>
      <w:sz w:val="24"/>
      <w:szCs w:val="24"/>
    </w:rPr>
  </w:style>
  <w:style w:type="character" w:styleId="1016" w:customStyle="1">
    <w:name w:val="cf11"/>
    <w:qFormat/>
    <w:rPr>
      <w:rFonts w:hint="eastAsia" w:ascii="Microsoft YaHei UI" w:hAnsi="Microsoft YaHei UI" w:eastAsia="Microsoft YaHei UI"/>
      <w:sz w:val="18"/>
      <w:szCs w:val="18"/>
    </w:rPr>
  </w:style>
  <w:style w:type="character" w:styleId="1017" w:customStyle="1">
    <w:name w:val="cf21"/>
    <w:rPr>
      <w:rFonts w:hint="eastAsia" w:ascii="Microsoft YaHei UI" w:hAnsi="Microsoft YaHei UI" w:eastAsia="Microsoft YaHei UI"/>
      <w:b/>
      <w:bCs/>
      <w:sz w:val="18"/>
      <w:szCs w:val="18"/>
    </w:rPr>
  </w:style>
  <w:style w:type="paragraph" w:styleId="1018" w:customStyle="1">
    <w:name w:val="TOC 标题11"/>
    <w:basedOn w:val="854"/>
    <w:next w:val="85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9" w:customStyle="1">
    <w:name w:val="TOC 标题1"/>
    <w:basedOn w:val="854"/>
    <w:next w:val="853"/>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15</cp:revision>
  <dcterms:created xsi:type="dcterms:W3CDTF">2025-12-11T09:36:00Z</dcterms:created>
  <dcterms:modified xsi:type="dcterms:W3CDTF">2025-12-23T10:45:03Z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eyJoZGlkIjoiMTczMDFmYTZiYjZiY2ZjZGRmMWFhZDY5MDQ0NGFkZmUiLCJ1c2VySWQiOiIyMDY4NTkzNjQifQ==</vt:lpwstr>
  </property>
  <property fmtid="{D5CDD505-2E9C-101B-9397-08002B2CF9AE}" pid="3" name="KSOProductBuildVer">
    <vt:lpwstr>2052-12.1.0.24034</vt:lpwstr>
  </property>
  <property fmtid="{D5CDD505-2E9C-101B-9397-08002B2CF9AE}" pid="4" name="ICV">
    <vt:lpwstr>78391244CC4A4A108231D81352BED067_13</vt:lpwstr>
  </property>
</Properties>
</file>